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BB" w:rsidRPr="00D474BB" w:rsidRDefault="00D474BB" w:rsidP="00D474BB">
      <w:pPr>
        <w:spacing w:line="360" w:lineRule="auto"/>
        <w:ind w:firstLineChars="200" w:firstLine="482"/>
        <w:rPr>
          <w:rFonts w:ascii="宋体" w:hAnsi="宋体" w:hint="eastAsia"/>
          <w:sz w:val="24"/>
        </w:rPr>
      </w:pPr>
      <w:r w:rsidRPr="00D474BB">
        <w:rPr>
          <w:rFonts w:ascii="宋体" w:hAnsi="宋体" w:hint="eastAsia"/>
          <w:b/>
          <w:sz w:val="24"/>
        </w:rPr>
        <w:t>郑英龙，</w:t>
      </w:r>
      <w:r w:rsidRPr="00D474BB">
        <w:rPr>
          <w:rFonts w:ascii="宋体" w:hAnsi="宋体" w:hint="eastAsia"/>
          <w:sz w:val="24"/>
        </w:rPr>
        <w:t>男，浙江永嘉人，1974年10月出生，获西南政法大学法学硕士、中国政法大学法学博士，中国人民大学法学院访问学者，现为浙江工商大学法学院教授，浙江工商大学杂志社社长，《浙江工商大学学报》《商业经济与管理》执行主编，中国刑事诉讼法学研究会理事，中国法学期刊研究会理事，浙江省法学会监察法学会副会长，兼职律师，浙江省委政法委员会特邀督查员，央视一套《今日说法》栏目特邀嘉宾。</w:t>
      </w:r>
    </w:p>
    <w:p w:rsidR="00D474BB" w:rsidRPr="00D474BB" w:rsidRDefault="00D474BB" w:rsidP="00D474BB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Pr="00D474BB">
        <w:rPr>
          <w:rFonts w:ascii="宋体" w:hAnsi="宋体" w:hint="eastAsia"/>
          <w:sz w:val="24"/>
        </w:rPr>
        <w:t xml:space="preserve">近期主要研究领域为民商法学及司法制度改革等。主持研究国家社会科学基金、中国法学会重点课题、国家教育部人文社科基金等十余项课题。在《Semiotica 》《现代法学》《中国出版》《修辞学习》《浙江大学学报（人文社会科学版）》《浙江社会科学》等核心、权威刊物上发表论文二十余篇，多篇被四大文摘转摘。 </w:t>
      </w:r>
    </w:p>
    <w:p w:rsidR="00521E72" w:rsidRDefault="00D474BB" w:rsidP="00D474BB">
      <w:pPr>
        <w:spacing w:line="360" w:lineRule="auto"/>
        <w:ind w:firstLineChars="200" w:firstLine="480"/>
      </w:pPr>
      <w:r w:rsidRPr="00D474BB">
        <w:rPr>
          <w:rFonts w:ascii="宋体" w:hAnsi="宋体" w:hint="eastAsia"/>
          <w:sz w:val="24"/>
        </w:rPr>
        <w:t>电子邮箱：zylong1227@163.com</w:t>
      </w:r>
    </w:p>
    <w:sectPr w:rsidR="00521E72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603B" w:rsidRDefault="008F603B" w:rsidP="00992419">
      <w:r>
        <w:separator/>
      </w:r>
    </w:p>
  </w:endnote>
  <w:endnote w:type="continuationSeparator" w:id="1">
    <w:p w:rsidR="008F603B" w:rsidRDefault="008F603B" w:rsidP="00992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603B" w:rsidRDefault="008F603B" w:rsidP="00992419">
      <w:r>
        <w:separator/>
      </w:r>
    </w:p>
  </w:footnote>
  <w:footnote w:type="continuationSeparator" w:id="1">
    <w:p w:rsidR="008F603B" w:rsidRDefault="008F603B" w:rsidP="009924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09EF"/>
    <w:rsid w:val="000A4ED2"/>
    <w:rsid w:val="004A7040"/>
    <w:rsid w:val="00521E72"/>
    <w:rsid w:val="005D1F03"/>
    <w:rsid w:val="008F603B"/>
    <w:rsid w:val="00992419"/>
    <w:rsid w:val="00A809EF"/>
    <w:rsid w:val="00D4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9E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2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241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2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241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2018-03-08T06:41:00Z</dcterms:created>
  <dcterms:modified xsi:type="dcterms:W3CDTF">2020-07-09T10:17:00Z</dcterms:modified>
</cp:coreProperties>
</file>