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447" w:rsidRPr="00A72FD9" w:rsidRDefault="000A6447" w:rsidP="000A6447">
      <w:pPr>
        <w:adjustRightInd w:val="0"/>
        <w:snapToGrid w:val="0"/>
        <w:spacing w:line="360" w:lineRule="auto"/>
        <w:ind w:firstLineChars="196" w:firstLine="472"/>
        <w:rPr>
          <w:sz w:val="24"/>
          <w:szCs w:val="24"/>
        </w:rPr>
      </w:pPr>
      <w:r w:rsidRPr="00A72FD9">
        <w:rPr>
          <w:rFonts w:hint="eastAsia"/>
          <w:b/>
          <w:sz w:val="24"/>
          <w:szCs w:val="24"/>
        </w:rPr>
        <w:t>吕尚敏，</w:t>
      </w:r>
      <w:r w:rsidRPr="00A72FD9">
        <w:rPr>
          <w:rFonts w:hint="eastAsia"/>
          <w:sz w:val="24"/>
          <w:szCs w:val="24"/>
        </w:rPr>
        <w:t>男，浙江临海人。法学博士，浙江工商大学法学院副教授。兼任浙江省法学会宪法与地方立法研究会副秘书长，校法律咨询委员，兼职律师。先后毕业于浙江大学法学院、苏州大学法学院。研究方向：行政执法原理与实践；行政诉讼法律制度。尤为关注法社会学视角下的行政法制度变迁问题。</w:t>
      </w:r>
    </w:p>
    <w:p w:rsidR="000A6447" w:rsidRPr="00A72FD9" w:rsidRDefault="000A6447" w:rsidP="000A6447">
      <w:pPr>
        <w:adjustRightInd w:val="0"/>
        <w:snapToGrid w:val="0"/>
        <w:spacing w:line="360" w:lineRule="auto"/>
        <w:ind w:firstLineChars="196" w:firstLine="470"/>
        <w:rPr>
          <w:sz w:val="24"/>
          <w:szCs w:val="24"/>
        </w:rPr>
      </w:pPr>
      <w:r w:rsidRPr="00A72FD9">
        <w:rPr>
          <w:rFonts w:hint="eastAsia"/>
          <w:sz w:val="24"/>
          <w:szCs w:val="24"/>
        </w:rPr>
        <w:t>主要成果：《行政执法人员的行动逻辑》（独著，中国法制出版社出版）、《行政法学概要》（浙江省“十一·五”重点教材，副主编）。主持研究教育部课题“职业资格许可的范围与条件研究”，以及“行政许可中利害关系人权益保护研究”等厅级以上课题</w:t>
      </w:r>
      <w:r w:rsidRPr="00A72FD9">
        <w:rPr>
          <w:sz w:val="24"/>
          <w:szCs w:val="24"/>
        </w:rPr>
        <w:t>5</w:t>
      </w:r>
      <w:r w:rsidRPr="00A72FD9">
        <w:rPr>
          <w:rFonts w:hint="eastAsia"/>
          <w:sz w:val="24"/>
          <w:szCs w:val="24"/>
        </w:rPr>
        <w:t>项。在《法学》、《行政法学研究》、《江苏社会科学》等核心期刊上发表学术论文十余篇，并有多篇论文被《人大复印资料》全文转载。曾两次指导本科生参加全国大学生“挑战杯”课外学术竞赛获得全国二等奖。</w:t>
      </w:r>
    </w:p>
    <w:p w:rsidR="000A6447" w:rsidRPr="001676F4" w:rsidRDefault="000A6447" w:rsidP="000A6447">
      <w:pPr>
        <w:adjustRightInd w:val="0"/>
        <w:snapToGrid w:val="0"/>
        <w:spacing w:line="360" w:lineRule="auto"/>
        <w:ind w:firstLineChars="196" w:firstLine="472"/>
        <w:rPr>
          <w:b/>
          <w:sz w:val="24"/>
          <w:szCs w:val="24"/>
        </w:rPr>
      </w:pPr>
      <w:r w:rsidRPr="001676F4">
        <w:rPr>
          <w:rFonts w:hint="eastAsia"/>
          <w:b/>
          <w:sz w:val="24"/>
          <w:szCs w:val="24"/>
        </w:rPr>
        <w:t>电子邮箱：</w:t>
      </w:r>
      <w:r w:rsidRPr="001676F4">
        <w:rPr>
          <w:b/>
          <w:sz w:val="24"/>
          <w:szCs w:val="24"/>
        </w:rPr>
        <w:t>lsmlaw@sina.com</w:t>
      </w:r>
    </w:p>
    <w:p w:rsidR="00ED25BF" w:rsidRPr="000A6447" w:rsidRDefault="00ED25BF"/>
    <w:sectPr w:rsidR="00ED25BF" w:rsidRPr="000A6447" w:rsidSect="00ED25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A6447"/>
    <w:rsid w:val="000A6447"/>
    <w:rsid w:val="00ED2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44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2018-03-08T06:19:00Z</dcterms:created>
  <dcterms:modified xsi:type="dcterms:W3CDTF">2018-03-08T06:19:00Z</dcterms:modified>
</cp:coreProperties>
</file>