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严毛新</w:t>
      </w:r>
      <w:r>
        <w:rPr>
          <w:rFonts w:hint="eastAsia" w:ascii="宋体" w:hAnsi="宋体" w:eastAsia="宋体" w:cs="宋体"/>
          <w:b/>
          <w:bCs/>
          <w:lang w:eastAsia="zh-CN"/>
        </w:rPr>
        <w:t>，</w:t>
      </w:r>
      <w:r>
        <w:rPr>
          <w:rFonts w:hint="eastAsia" w:ascii="宋体" w:hAnsi="宋体" w:eastAsia="宋体" w:cs="宋体"/>
        </w:rPr>
        <w:t>男，浙江乐清人，1975年5月生，教授、中国政法大学硕士，浙江工商大学学校办公室主任。担任联合国教科文组织中国创业教育联盟、浙江省青年研究会、马寅初研究会等多个国家级、省级学会理事，以及阿里巴巴良仓创新中心创业导师、杭州市卫健委法律顾问、桐庐县政府法律顾问等多个社会兼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主要研究领域：创新创业、公共行政法治。主持的代表性课题包括：教育部人文社会科学研究规划基金项目“创业教育‘中国经验’研究——基于文献计量分析与八所高校案例实证”（17YJA880084）、浙江省哲学社会科学规划重点课题“从‘义乌淘宝班’到‘紫金众创小镇’——浙江‘汇融式创业教育’演进研究” (19NDJC021Z)、浙江省哲学社会科学规划课题“浙商代际更替与新生代浙商创业价值观培育研究”（12GXSZ015YB）、共青团中央课题“高校共青团促进大学生创业路径研究”(2013YB100)等。近年来在《浙江社会科学》、《教育研究》、《中国高教研究》、《教育发展研究》、《高等工程教育研究》等重要学术期刊发表学术论文40余篇，多篇被《人大复印资料》全文转载、《新华文摘》论点摘编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电子邮箱：</w:t>
      </w:r>
      <w:r>
        <w:rPr>
          <w:rFonts w:hint="eastAsia" w:ascii="宋体" w:hAnsi="宋体" w:eastAsia="宋体" w:cs="宋体"/>
        </w:rPr>
        <w:t>13777823666@163.com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B777AC"/>
    <w:rsid w:val="68B7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2022-09-08T03:19:00Z</dcterms:created>
  <dc:creator>admin</dc:creator>
  <cp:lastModifiedBy>admin</cp:lastModifiedBy>
  <dcterms:modified xsi:type="dcterms:W3CDTF">2022-09-08T03:21:16Z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