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A83" w:rsidRDefault="00A40DC7">
      <w:pPr>
        <w:widowControl/>
        <w:spacing w:line="360" w:lineRule="auto"/>
        <w:ind w:firstLineChars="200" w:firstLine="422"/>
        <w:rPr>
          <w:rFonts w:cs="宋体"/>
          <w:kern w:val="0"/>
          <w:szCs w:val="21"/>
        </w:rPr>
      </w:pPr>
      <w:bookmarkStart w:id="0" w:name="_GoBack"/>
      <w:bookmarkEnd w:id="0"/>
      <w:r>
        <w:rPr>
          <w:rFonts w:cs="宋体" w:hint="eastAsia"/>
          <w:b/>
          <w:bCs/>
          <w:kern w:val="0"/>
          <w:szCs w:val="21"/>
        </w:rPr>
        <w:t>汪恭政</w:t>
      </w:r>
      <w:r>
        <w:rPr>
          <w:rFonts w:cs="宋体" w:hint="eastAsia"/>
          <w:kern w:val="0"/>
          <w:szCs w:val="21"/>
        </w:rPr>
        <w:t>，男，安徽岳西人，</w:t>
      </w:r>
      <w:r>
        <w:rPr>
          <w:rFonts w:cs="宋体" w:hint="eastAsia"/>
          <w:kern w:val="0"/>
          <w:szCs w:val="21"/>
        </w:rPr>
        <w:t>1989</w:t>
      </w:r>
      <w:r>
        <w:rPr>
          <w:rFonts w:cs="宋体" w:hint="eastAsia"/>
          <w:kern w:val="0"/>
          <w:szCs w:val="21"/>
        </w:rPr>
        <w:t>年</w:t>
      </w:r>
      <w:r>
        <w:rPr>
          <w:rFonts w:cs="宋体" w:hint="eastAsia"/>
          <w:kern w:val="0"/>
          <w:szCs w:val="21"/>
        </w:rPr>
        <w:t>10</w:t>
      </w:r>
      <w:r>
        <w:rPr>
          <w:rFonts w:cs="宋体" w:hint="eastAsia"/>
          <w:kern w:val="0"/>
          <w:szCs w:val="21"/>
        </w:rPr>
        <w:t>月生，</w:t>
      </w:r>
      <w:r w:rsidR="00DA04B6">
        <w:rPr>
          <w:rFonts w:cs="宋体" w:hint="eastAsia"/>
          <w:kern w:val="0"/>
          <w:szCs w:val="21"/>
        </w:rPr>
        <w:t>浙江工商大学法学院特聘副教授、</w:t>
      </w:r>
      <w:r>
        <w:rPr>
          <w:rFonts w:cs="宋体" w:hint="eastAsia"/>
          <w:kern w:val="0"/>
          <w:szCs w:val="21"/>
        </w:rPr>
        <w:t>硕士生导师、博士后研究人员，在武汉大学获法学博士学位。现为中国犯罪学学会信息犯罪防控专业委员会委员。</w:t>
      </w:r>
    </w:p>
    <w:p w:rsidR="00243A83" w:rsidRDefault="00A40DC7">
      <w:pPr>
        <w:widowControl/>
        <w:spacing w:line="360" w:lineRule="auto"/>
        <w:ind w:firstLineChars="200" w:firstLine="420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研究方向为：中国刑法学、比较刑法学。其中，重点研究信息网络犯罪、经济犯罪等领域。主持的代表性课题有：司法部法治建设与法学理论研究部级科研项目“金融领域人工智能应用的犯罪问题研究”（</w:t>
      </w:r>
      <w:r>
        <w:rPr>
          <w:rFonts w:cs="宋体" w:hint="eastAsia"/>
          <w:kern w:val="0"/>
          <w:szCs w:val="21"/>
        </w:rPr>
        <w:t>20SFB4034</w:t>
      </w:r>
      <w:r>
        <w:rPr>
          <w:rFonts w:cs="宋体" w:hint="eastAsia"/>
          <w:kern w:val="0"/>
          <w:szCs w:val="21"/>
        </w:rPr>
        <w:t>），浙江省哲学社会科学规划年度课题“数字金融背景下金融诈骗犯罪的实证研究”（</w:t>
      </w:r>
      <w:r>
        <w:rPr>
          <w:rFonts w:cs="宋体" w:hint="eastAsia"/>
          <w:kern w:val="0"/>
          <w:szCs w:val="21"/>
        </w:rPr>
        <w:t>22NDQN240YB</w:t>
      </w:r>
      <w:r>
        <w:rPr>
          <w:rFonts w:cs="宋体" w:hint="eastAsia"/>
          <w:kern w:val="0"/>
          <w:szCs w:val="21"/>
        </w:rPr>
        <w:t>）等。出版、参编学术著作各一部，在《中国刑事法杂志》《北方法学》等期刊上发表论文二十余篇，论文曾被中国人民大学复印报刊资料全文转载。其中，代表性论著有：《第三方支付平台犯罪及刑事责任研究》《网络交易平台诈骗犯罪量刑机制的实证研究》等。研究成果先后获全国刑法学优秀博士学位论文奖、中国法学青年论坛一等奖、中国犯罪学学会年会优秀论文一等奖等奖励。</w:t>
      </w:r>
    </w:p>
    <w:p w:rsidR="00243A83" w:rsidRDefault="00A40DC7">
      <w:pPr>
        <w:widowControl/>
        <w:spacing w:line="360" w:lineRule="auto"/>
        <w:ind w:firstLineChars="200" w:firstLine="420"/>
        <w:rPr>
          <w:rFonts w:cs="宋体"/>
          <w:kern w:val="0"/>
          <w:szCs w:val="21"/>
        </w:rPr>
      </w:pPr>
      <w:r>
        <w:rPr>
          <w:rFonts w:cs="宋体" w:hint="eastAsia"/>
          <w:kern w:val="0"/>
          <w:szCs w:val="21"/>
        </w:rPr>
        <w:t>电子邮箱：</w:t>
      </w:r>
      <w:r>
        <w:rPr>
          <w:rFonts w:cs="宋体" w:hint="eastAsia"/>
          <w:kern w:val="0"/>
          <w:szCs w:val="21"/>
        </w:rPr>
        <w:t xml:space="preserve">wgzlaw@163.com </w:t>
      </w:r>
    </w:p>
    <w:p w:rsidR="00243A83" w:rsidRDefault="00243A83">
      <w:pPr>
        <w:widowControl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</w:p>
    <w:p w:rsidR="00243A83" w:rsidRDefault="00243A83"/>
    <w:p w:rsidR="00243A83" w:rsidRDefault="00243A83"/>
    <w:sectPr w:rsidR="00243A83" w:rsidSect="00243A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510" w:rsidRDefault="00FC1510" w:rsidP="008150EB">
      <w:r>
        <w:separator/>
      </w:r>
    </w:p>
  </w:endnote>
  <w:endnote w:type="continuationSeparator" w:id="1">
    <w:p w:rsidR="00FC1510" w:rsidRDefault="00FC1510" w:rsidP="00815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510" w:rsidRDefault="00FC1510" w:rsidP="008150EB">
      <w:r>
        <w:separator/>
      </w:r>
    </w:p>
  </w:footnote>
  <w:footnote w:type="continuationSeparator" w:id="1">
    <w:p w:rsidR="00FC1510" w:rsidRDefault="00FC1510" w:rsidP="008150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2A27631"/>
    <w:rsid w:val="00243A83"/>
    <w:rsid w:val="00776EEB"/>
    <w:rsid w:val="008150EB"/>
    <w:rsid w:val="00A40DC7"/>
    <w:rsid w:val="00DA04B6"/>
    <w:rsid w:val="00FC1510"/>
    <w:rsid w:val="2215563A"/>
    <w:rsid w:val="32026C6F"/>
    <w:rsid w:val="4D0921E2"/>
    <w:rsid w:val="502B06EB"/>
    <w:rsid w:val="548A13A6"/>
    <w:rsid w:val="62A27631"/>
    <w:rsid w:val="642B0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A8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43A83"/>
    <w:rPr>
      <w:color w:val="0000FF"/>
      <w:u w:val="single"/>
    </w:rPr>
  </w:style>
  <w:style w:type="paragraph" w:styleId="a4">
    <w:name w:val="header"/>
    <w:basedOn w:val="a"/>
    <w:link w:val="Char"/>
    <w:rsid w:val="008150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0EB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8150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0E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Wang</dc:creator>
  <cp:lastModifiedBy>Admin</cp:lastModifiedBy>
  <cp:revision>3</cp:revision>
  <dcterms:created xsi:type="dcterms:W3CDTF">2021-12-02T05:09:00Z</dcterms:created>
  <dcterms:modified xsi:type="dcterms:W3CDTF">2021-12-30T01:10:00Z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25ADD6017CC946F79C39A3BB0519E3DD</vt:lpwstr>
  </property>
</Properties>
</file>