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俞燕宁，</w:t>
      </w:r>
      <w:r>
        <w:rPr>
          <w:rFonts w:hint="eastAsia"/>
          <w:sz w:val="24"/>
          <w:szCs w:val="24"/>
        </w:rPr>
        <w:t>女，浙江杭州人，现任浙江工商大学法学院国际法系教授、博士生导师、国际法学科带头人。分别在杭州大学（现浙江大学）法学院和澳大利亚麦考瑞大学法学院获得法学学士和法学博士学位。兼任中国国际法学会理事、浙江省法学会国际法研究会副会长、浙江工商大学法学院国际法研究所副所长。兼职律师、杭州仲裁委员会仲裁员。</w:t>
      </w:r>
    </w:p>
    <w:p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主要研究领域包括国际经贸争端解决、国际贸易法、国际经济法等。曾在《Journal of World Trade》、《Michigan State Journal of International Law》、《Asian Journal of WTO &amp; International Health Law and Policy》、《国际贸易问题》、《法学杂志》等国内外法学专业杂志上发表国际经济法领域的中英文论文十数篇，其中被SSCI收录的六篇。2008年在国际著名的法律出版社Kluwer Law International 出版英文专著《Circumvention and Anti-circumvention Measures: The Impact on Anti-dumping Practice in International Trade》。 2014年12月研究成果获得中国经贸界的最高奖“安子介国际贸易研究奖”优秀论文二等奖。主持的主要课题有：国家社科重大招标项目子课题、浙江省哲学社会科学基金、浙江省钱江人才计划项目、教育部留学回国人员科研启动基金等。</w:t>
      </w:r>
    </w:p>
    <w:p>
      <w:pPr>
        <w:spacing w:line="440" w:lineRule="atLeast"/>
        <w:ind w:firstLine="539"/>
        <w:jc w:val="left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电子邮箱：ynyu@mail.zjgsu.edu.cn</w:t>
      </w:r>
    </w:p>
    <w:p>
      <w:pPr>
        <w:spacing w:line="360" w:lineRule="auto"/>
        <w:ind w:firstLine="482" w:firstLineChars="200"/>
        <w:jc w:val="left"/>
        <w:rPr>
          <w:rFonts w:ascii="宋体"/>
          <w:b/>
          <w:sz w:val="24"/>
          <w:szCs w:val="28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53BC"/>
    <w:rsid w:val="00521E72"/>
    <w:rsid w:val="00C552AC"/>
    <w:rsid w:val="00D249D8"/>
    <w:rsid w:val="00E85F0A"/>
    <w:rsid w:val="00EA53BC"/>
    <w:rsid w:val="2290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546</Characters>
  <Lines>4</Lines>
  <Paragraphs>1</Paragraphs>
  <TotalTime>1</TotalTime>
  <ScaleCrop>false</ScaleCrop>
  <LinksUpToDate>false</LinksUpToDate>
  <CharactersWithSpaces>640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2018-03-08T06:46:00Z</dcterms:created>
  <dc:creator>Admin</dc:creator>
  <cp:lastModifiedBy>树书</cp:lastModifiedBy>
  <dcterms:modified xsi:type="dcterms:W3CDTF">2025-09-14T05:33:47Z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