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7FB" w:rsidRPr="007D2F92" w:rsidRDefault="00BA47FB" w:rsidP="00BA47FB">
      <w:pPr>
        <w:spacing w:line="440" w:lineRule="atLeast"/>
        <w:ind w:firstLine="539"/>
        <w:jc w:val="left"/>
        <w:rPr>
          <w:sz w:val="24"/>
          <w:szCs w:val="24"/>
        </w:rPr>
      </w:pPr>
      <w:r w:rsidRPr="007D2F92">
        <w:rPr>
          <w:rFonts w:hint="eastAsia"/>
          <w:b/>
          <w:sz w:val="24"/>
          <w:szCs w:val="24"/>
        </w:rPr>
        <w:t>虞嵘，</w:t>
      </w:r>
      <w:r w:rsidRPr="007D2F92">
        <w:rPr>
          <w:rFonts w:hint="eastAsia"/>
          <w:sz w:val="24"/>
          <w:szCs w:val="24"/>
        </w:rPr>
        <w:t>女，汉族，浙江镇海人，中共党员。在浙江大学（玉泉校区）哲学社会学系获法学学士学位，浙江大学（玉泉校区）研究生院获经济法专业硕士学位，师从卢建平教授。毕业后一直任教于浙江工商大学法学院至今。担任经济法、金融法、保险法、社会法等课程的本科生和研究生教学，副教授，经济法专业硕士生导师，浙江金道律师事务所兼职律师。目前任浙江省法学会金融法学会理事，浙江省保险学会保险法学会学术委员会成员，杭州市保险行业人民调解委员会调解员。多年来一直参与承担省保险学会和保险法学会的课题研究。</w:t>
      </w:r>
    </w:p>
    <w:p w:rsidR="00BA47FB" w:rsidRPr="007D2F92" w:rsidRDefault="00BA47FB" w:rsidP="00BA47FB">
      <w:pPr>
        <w:spacing w:line="440" w:lineRule="atLeast"/>
        <w:ind w:firstLine="539"/>
        <w:jc w:val="left"/>
        <w:rPr>
          <w:sz w:val="24"/>
          <w:szCs w:val="24"/>
        </w:rPr>
      </w:pPr>
      <w:r w:rsidRPr="007D2F92">
        <w:rPr>
          <w:rFonts w:hint="eastAsia"/>
          <w:sz w:val="24"/>
          <w:szCs w:val="24"/>
        </w:rPr>
        <w:t>主要研究方向：金融法、经济法（竞争法）。</w:t>
      </w:r>
    </w:p>
    <w:p w:rsidR="00BA47FB" w:rsidRPr="007D2F92" w:rsidRDefault="00BA47FB" w:rsidP="00BA47FB">
      <w:pPr>
        <w:spacing w:line="440" w:lineRule="atLeast"/>
        <w:ind w:firstLine="539"/>
        <w:jc w:val="left"/>
        <w:rPr>
          <w:sz w:val="24"/>
          <w:szCs w:val="24"/>
        </w:rPr>
      </w:pPr>
      <w:r w:rsidRPr="007D2F92">
        <w:rPr>
          <w:rFonts w:hint="eastAsia"/>
          <w:sz w:val="24"/>
          <w:szCs w:val="24"/>
        </w:rPr>
        <w:t>关注于保险业内的竞争法律问题研究，多次在保险业权威刊物《保险研究》上发表论文《保险业垄断竞争的法律环境探讨》、《对保险业竞争相关法律问题的思考》以及《保险人的契约责任》。参与主编了多部经济法教材，如应用性本科规划教材《经济法》（浙江大学出版社）、《经济法》（中国政法大学出版社），并参编了《经济法》（法律出版社）、《经济法教程》、《餐饮业法规》（自学考试指定教材）等。多次主持完成浙江省保险学会的研究课题，并二次荣获保险学会科研成果评比二等奖。</w:t>
      </w:r>
    </w:p>
    <w:p w:rsidR="00BA47FB" w:rsidRPr="007D2F92" w:rsidRDefault="00BA47FB" w:rsidP="00BA47FB">
      <w:pPr>
        <w:spacing w:line="440" w:lineRule="atLeast"/>
        <w:ind w:firstLine="539"/>
        <w:jc w:val="left"/>
        <w:rPr>
          <w:b/>
          <w:sz w:val="24"/>
          <w:szCs w:val="24"/>
        </w:rPr>
      </w:pPr>
      <w:r w:rsidRPr="007D2F92">
        <w:rPr>
          <w:rFonts w:hint="eastAsia"/>
          <w:b/>
          <w:sz w:val="24"/>
          <w:szCs w:val="24"/>
        </w:rPr>
        <w:t>电子邮箱：</w:t>
      </w:r>
      <w:r w:rsidRPr="007D2F92">
        <w:rPr>
          <w:b/>
          <w:sz w:val="24"/>
          <w:szCs w:val="24"/>
        </w:rPr>
        <w:t>yurong852000@msn.com</w:t>
      </w:r>
    </w:p>
    <w:p w:rsidR="00521E72" w:rsidRPr="00BA47FB" w:rsidRDefault="00521E72"/>
    <w:sectPr w:rsidR="00521E72" w:rsidRPr="00BA47FB" w:rsidSect="00521E7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A47FB"/>
    <w:rsid w:val="00521E72"/>
    <w:rsid w:val="00BA47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47F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2018-03-08T06:45:00Z</dcterms:created>
  <dcterms:modified xsi:type="dcterms:W3CDTF">2018-03-08T06:45:00Z</dcterms:modified>
</cp:coreProperties>
</file>