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890A" w14:textId="77777777" w:rsidR="00E05575" w:rsidRDefault="00000000">
      <w:pPr>
        <w:widowControl/>
        <w:jc w:val="left"/>
      </w:pP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>附件1</w:t>
      </w:r>
    </w:p>
    <w:p w14:paraId="0F7206DF" w14:textId="77777777" w:rsidR="00E05575" w:rsidRDefault="00000000">
      <w:pPr>
        <w:pStyle w:val="3"/>
        <w:widowControl/>
        <w:shd w:val="clear" w:color="auto" w:fill="FFFFFF"/>
        <w:spacing w:beforeAutospacing="0" w:afterAutospacing="0" w:line="360" w:lineRule="auto"/>
        <w:jc w:val="center"/>
        <w:textAlignment w:val="baseline"/>
        <w:rPr>
          <w:rFonts w:ascii="方正小标宋简体" w:eastAsia="方正小标宋简体" w:hAnsi="方正小标宋简体" w:cs="方正小标宋简体" w:hint="default"/>
          <w:b w:val="0"/>
          <w:bCs w:val="0"/>
          <w:color w:val="000000"/>
          <w:sz w:val="32"/>
          <w:szCs w:val="32"/>
          <w:lang w:bidi="ar"/>
        </w:rPr>
      </w:pPr>
      <w:r>
        <w:rPr>
          <w:rFonts w:ascii="方正小标宋简体" w:eastAsia="方正小标宋简体" w:hAnsi="方正小标宋简体" w:cs="方正小标宋简体" w:hint="default"/>
          <w:b w:val="0"/>
          <w:bCs w:val="0"/>
          <w:color w:val="000000"/>
          <w:sz w:val="32"/>
          <w:szCs w:val="32"/>
          <w:lang w:bidi="ar"/>
        </w:rPr>
        <w:t>浙江工商大学</w:t>
      </w:r>
      <w:r>
        <w:rPr>
          <w:rFonts w:ascii="方正小标宋简体" w:eastAsia="方正小标宋简体" w:hAnsi="方正小标宋简体" w:cs="方正小标宋简体"/>
          <w:b w:val="0"/>
          <w:bCs w:val="0"/>
          <w:color w:val="000000"/>
          <w:sz w:val="32"/>
          <w:szCs w:val="32"/>
          <w:lang w:bidi="ar"/>
        </w:rPr>
        <w:t>第十七届“彩虹杯”</w:t>
      </w:r>
      <w:r>
        <w:rPr>
          <w:rFonts w:ascii="方正小标宋简体" w:eastAsia="方正小标宋简体" w:hAnsi="方正小标宋简体" w:cs="方正小标宋简体" w:hint="default"/>
          <w:b w:val="0"/>
          <w:bCs w:val="0"/>
          <w:color w:val="000000"/>
          <w:sz w:val="32"/>
          <w:szCs w:val="32"/>
          <w:lang w:bidi="ar"/>
        </w:rPr>
        <w:t>大学生职业规划大赛</w:t>
      </w:r>
    </w:p>
    <w:p w14:paraId="247E625E" w14:textId="77777777" w:rsidR="00E05575" w:rsidRDefault="00000000">
      <w:pPr>
        <w:widowControl/>
        <w:jc w:val="center"/>
        <w:rPr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>成长赛道方案</w:t>
      </w:r>
    </w:p>
    <w:p w14:paraId="1F908352" w14:textId="77777777" w:rsidR="00E05575" w:rsidRDefault="00000000">
      <w:pPr>
        <w:widowControl/>
        <w:ind w:firstLineChars="200" w:firstLine="620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一、比赛内容</w:t>
      </w:r>
    </w:p>
    <w:p w14:paraId="060AAC19" w14:textId="77777777" w:rsidR="00E05575" w:rsidRDefault="00000000">
      <w:pPr>
        <w:widowControl/>
        <w:ind w:firstLineChars="200" w:firstLine="620"/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考察学生职业发展规划的科学性和围绕实现职业目标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的成长过程，通过学习实践持续提升职业目标的达成度，增强综合素质和能力。</w:t>
      </w:r>
    </w:p>
    <w:p w14:paraId="6278DD3F" w14:textId="77777777" w:rsidR="00E05575" w:rsidRDefault="00000000">
      <w:pPr>
        <w:widowControl/>
        <w:ind w:firstLineChars="200" w:firstLine="620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二、参赛对象</w:t>
      </w:r>
    </w:p>
    <w:p w14:paraId="51CCB37F" w14:textId="77777777" w:rsidR="00E05575" w:rsidRDefault="00000000">
      <w:pPr>
        <w:widowControl/>
        <w:ind w:firstLineChars="200" w:firstLine="620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面向普通本科全日制一、二、三年级在校生。</w:t>
      </w:r>
    </w:p>
    <w:p w14:paraId="350EE169" w14:textId="77777777" w:rsidR="00E05575" w:rsidRDefault="00000000">
      <w:pPr>
        <w:widowControl/>
        <w:ind w:firstLineChars="200" w:firstLine="620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三、参赛材料要求 </w:t>
      </w:r>
    </w:p>
    <w:p w14:paraId="33484435" w14:textId="67963616" w:rsidR="00E05575" w:rsidRDefault="00000000">
      <w:pPr>
        <w:widowControl/>
        <w:ind w:firstLineChars="200" w:firstLine="620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（一）生涯发展报告：介绍职业发展规划、实现职业目标的具体行动和成果（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PDF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格式，文字不超过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1500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字，如有图表不超过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5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张）。</w:t>
      </w:r>
      <w:r w:rsidR="00FA2AE8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注：</w:t>
      </w:r>
      <w:r w:rsidR="00FA2AE8"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PDF</w:t>
      </w:r>
      <w:r w:rsidR="00FA2AE8">
        <w:rPr>
          <w:rFonts w:ascii="Times New Roman" w:eastAsia="宋体" w:hAnsi="Times New Roman" w:cs="Times New Roman" w:hint="eastAsia"/>
          <w:color w:val="000000"/>
          <w:kern w:val="0"/>
          <w:sz w:val="31"/>
          <w:szCs w:val="31"/>
          <w:lang w:bidi="ar"/>
        </w:rPr>
        <w:t>以“</w:t>
      </w:r>
      <w:r w:rsidR="00FA2AE8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生涯发展报告+名字+班级</w:t>
      </w:r>
      <w:r w:rsidR="00FA2AE8">
        <w:rPr>
          <w:rFonts w:ascii="Times New Roman" w:eastAsia="宋体" w:hAnsi="Times New Roman" w:cs="Times New Roman" w:hint="eastAsia"/>
          <w:color w:val="000000"/>
          <w:kern w:val="0"/>
          <w:sz w:val="31"/>
          <w:szCs w:val="31"/>
          <w:lang w:bidi="ar"/>
        </w:rPr>
        <w:t>”命名。</w:t>
      </w:r>
    </w:p>
    <w:p w14:paraId="766D7400" w14:textId="319E4E93" w:rsidR="00E05575" w:rsidRPr="00273E0C" w:rsidRDefault="00000000" w:rsidP="00273E0C">
      <w:pPr>
        <w:widowControl/>
        <w:ind w:firstLineChars="200" w:firstLine="620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（二）生涯发展展示（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PPT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格式，不超过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50MB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）。</w:t>
      </w:r>
      <w:r w:rsidR="00FA2AE8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注：PPT以“生涯发展展示+名字+班级</w:t>
      </w:r>
      <w:r w:rsidR="00FA2AE8">
        <w:rPr>
          <w:rFonts w:ascii="Times New Roman" w:eastAsia="宋体" w:hAnsi="Times New Roman" w:cs="Times New Roman" w:hint="eastAsia"/>
          <w:color w:val="000000"/>
          <w:kern w:val="0"/>
          <w:sz w:val="31"/>
          <w:szCs w:val="31"/>
          <w:lang w:bidi="ar"/>
        </w:rPr>
        <w:t>”命名。</w:t>
      </w:r>
    </w:p>
    <w:p w14:paraId="60082087" w14:textId="77777777" w:rsidR="00E05575" w:rsidRDefault="00000000">
      <w:pPr>
        <w:widowControl/>
        <w:ind w:firstLineChars="200" w:firstLine="620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四、比赛环节</w:t>
      </w:r>
    </w:p>
    <w:p w14:paraId="32D4D70D" w14:textId="77777777" w:rsidR="00E05575" w:rsidRDefault="00000000">
      <w:pPr>
        <w:widowControl/>
        <w:ind w:firstLineChars="200" w:firstLine="620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成长赛道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设主题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陈述、评委提问环节。</w:t>
      </w:r>
    </w:p>
    <w:p w14:paraId="2A4AD8CD" w14:textId="6456C687" w:rsidR="00E05575" w:rsidRDefault="00000000">
      <w:pPr>
        <w:widowControl/>
        <w:ind w:firstLineChars="200" w:firstLine="620"/>
      </w:pPr>
      <w:r>
        <w:rPr>
          <w:rFonts w:ascii="楷体_GB2312" w:eastAsia="楷体_GB2312" w:hAnsi="楷体_GB2312" w:cs="楷体_GB2312"/>
          <w:color w:val="000000"/>
          <w:kern w:val="0"/>
          <w:sz w:val="31"/>
          <w:szCs w:val="31"/>
          <w:lang w:bidi="ar"/>
        </w:rPr>
        <w:t>（一）主题陈述（</w:t>
      </w:r>
      <w:r w:rsidR="007109D6"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8</w:t>
      </w:r>
      <w:r>
        <w:rPr>
          <w:rFonts w:ascii="楷体_GB2312" w:eastAsia="楷体_GB2312" w:hAnsi="楷体_GB2312" w:cs="楷体_GB2312"/>
          <w:color w:val="000000"/>
          <w:kern w:val="0"/>
          <w:sz w:val="31"/>
          <w:szCs w:val="31"/>
          <w:lang w:bidi="ar"/>
        </w:rPr>
        <w:t>分钟）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：选手结合生涯发展报告进行陈述和展示。</w:t>
      </w:r>
    </w:p>
    <w:p w14:paraId="146C0A77" w14:textId="7576DBDC" w:rsidR="00E05575" w:rsidRDefault="00000000">
      <w:pPr>
        <w:widowControl/>
        <w:ind w:firstLineChars="200" w:firstLine="620"/>
      </w:pPr>
      <w:r>
        <w:rPr>
          <w:rFonts w:ascii="楷体_GB2312" w:eastAsia="楷体_GB2312" w:hAnsi="楷体_GB2312" w:cs="楷体_GB2312"/>
          <w:color w:val="000000"/>
          <w:kern w:val="0"/>
          <w:sz w:val="31"/>
          <w:szCs w:val="31"/>
          <w:lang w:bidi="ar"/>
        </w:rPr>
        <w:t>（二）评委提问（</w:t>
      </w:r>
      <w:r w:rsidR="007109D6"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5</w:t>
      </w:r>
      <w:r>
        <w:rPr>
          <w:rFonts w:ascii="楷体_GB2312" w:eastAsia="楷体_GB2312" w:hAnsi="楷体_GB2312" w:cs="楷体_GB2312"/>
          <w:color w:val="000000"/>
          <w:kern w:val="0"/>
          <w:sz w:val="31"/>
          <w:szCs w:val="31"/>
          <w:lang w:bidi="ar"/>
        </w:rPr>
        <w:t>分钟）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：评委结合选手陈述和现场表现进行提问。</w:t>
      </w:r>
    </w:p>
    <w:p w14:paraId="0FDA307B" w14:textId="77777777" w:rsidR="00E05575" w:rsidRDefault="00000000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lastRenderedPageBreak/>
        <w:t>五、评审标准</w:t>
      </w:r>
    </w:p>
    <w:tbl>
      <w:tblPr>
        <w:tblStyle w:val="a3"/>
        <w:tblW w:w="8639" w:type="dxa"/>
        <w:tblLook w:val="04A0" w:firstRow="1" w:lastRow="0" w:firstColumn="1" w:lastColumn="0" w:noHBand="0" w:noVBand="1"/>
      </w:tblPr>
      <w:tblGrid>
        <w:gridCol w:w="1070"/>
        <w:gridCol w:w="6686"/>
        <w:gridCol w:w="883"/>
      </w:tblGrid>
      <w:tr w:rsidR="00E05575" w14:paraId="0020C6F6" w14:textId="77777777">
        <w:trPr>
          <w:trHeight w:val="574"/>
        </w:trPr>
        <w:tc>
          <w:tcPr>
            <w:tcW w:w="1070" w:type="dxa"/>
          </w:tcPr>
          <w:p w14:paraId="40828978" w14:textId="77777777" w:rsidR="00E05575" w:rsidRDefault="00000000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6686" w:type="dxa"/>
          </w:tcPr>
          <w:p w14:paraId="6AE08F91" w14:textId="77777777" w:rsidR="00E05575" w:rsidRDefault="00000000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说明</w:t>
            </w:r>
          </w:p>
        </w:tc>
        <w:tc>
          <w:tcPr>
            <w:tcW w:w="883" w:type="dxa"/>
          </w:tcPr>
          <w:p w14:paraId="43F098C0" w14:textId="77777777" w:rsidR="00E05575" w:rsidRDefault="00000000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分值</w:t>
            </w:r>
          </w:p>
        </w:tc>
      </w:tr>
      <w:tr w:rsidR="00E05575" w14:paraId="22E6426B" w14:textId="77777777">
        <w:trPr>
          <w:trHeight w:val="2490"/>
        </w:trPr>
        <w:tc>
          <w:tcPr>
            <w:tcW w:w="1070" w:type="dxa"/>
            <w:vAlign w:val="center"/>
          </w:tcPr>
          <w:p w14:paraId="047D6A3E" w14:textId="77777777" w:rsidR="00E05575" w:rsidRDefault="00000000">
            <w:pPr>
              <w:widowControl/>
              <w:spacing w:line="4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职业</w:t>
            </w:r>
          </w:p>
          <w:p w14:paraId="5A6179B5" w14:textId="77777777" w:rsidR="00E05575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目标</w:t>
            </w:r>
          </w:p>
        </w:tc>
        <w:tc>
          <w:tcPr>
            <w:tcW w:w="6686" w:type="dxa"/>
          </w:tcPr>
          <w:p w14:paraId="6886EAE8" w14:textId="77777777" w:rsidR="00E05575" w:rsidRDefault="00000000">
            <w:pPr>
              <w:widowControl/>
              <w:spacing w:line="400" w:lineRule="exact"/>
              <w:jc w:val="left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1.职业目标体现积极正向的价值追求，能够将个人理想与国家需要、经济社会发展相结合。</w:t>
            </w:r>
          </w:p>
          <w:p w14:paraId="1AEEAB4A" w14:textId="77777777" w:rsidR="00E05575" w:rsidRDefault="00000000">
            <w:pPr>
              <w:widowControl/>
              <w:spacing w:line="400" w:lineRule="exact"/>
              <w:jc w:val="left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2.职业目标匹配个人价值观、能力优势、兴趣特点。</w:t>
            </w:r>
          </w:p>
          <w:p w14:paraId="512DE3AA" w14:textId="77777777" w:rsidR="00E05575" w:rsidRDefault="00000000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3.准确认识目标职业在专业知识、通用素质、就业能力等方面的要求，科学分析个人现实情况与目标要求的差距，制定合理可行的计划。</w:t>
            </w:r>
          </w:p>
        </w:tc>
        <w:tc>
          <w:tcPr>
            <w:tcW w:w="883" w:type="dxa"/>
            <w:vAlign w:val="center"/>
          </w:tcPr>
          <w:p w14:paraId="6883C9EC" w14:textId="77777777" w:rsidR="00E05575" w:rsidRDefault="0000000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E05575" w14:paraId="01943747" w14:textId="77777777">
        <w:trPr>
          <w:trHeight w:val="2490"/>
        </w:trPr>
        <w:tc>
          <w:tcPr>
            <w:tcW w:w="1070" w:type="dxa"/>
            <w:vAlign w:val="center"/>
          </w:tcPr>
          <w:p w14:paraId="768EDAFC" w14:textId="77777777" w:rsidR="00E05575" w:rsidRDefault="00000000">
            <w:pPr>
              <w:widowControl/>
              <w:spacing w:line="4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行动</w:t>
            </w:r>
          </w:p>
          <w:p w14:paraId="6173E6C3" w14:textId="77777777" w:rsidR="00E05575" w:rsidRDefault="00000000">
            <w:pPr>
              <w:widowControl/>
              <w:spacing w:line="4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成果</w:t>
            </w:r>
          </w:p>
          <w:p w14:paraId="3668B25D" w14:textId="77777777" w:rsidR="00E05575" w:rsidRDefault="00E05575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86" w:type="dxa"/>
          </w:tcPr>
          <w:p w14:paraId="698F665C" w14:textId="77777777" w:rsidR="00E05575" w:rsidRDefault="00000000">
            <w:pPr>
              <w:widowControl/>
              <w:spacing w:line="400" w:lineRule="exact"/>
              <w:jc w:val="left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1.成长行动符合目标职业在通用素质、就业能力、职业道德等方面的要求。</w:t>
            </w:r>
          </w:p>
          <w:p w14:paraId="3D56C9B0" w14:textId="77777777" w:rsidR="00E05575" w:rsidRDefault="00000000">
            <w:pPr>
              <w:widowControl/>
              <w:spacing w:line="400" w:lineRule="exact"/>
              <w:jc w:val="left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2.成长行动对弥补个人不足的针对性较强。</w:t>
            </w:r>
          </w:p>
          <w:p w14:paraId="45843EDA" w14:textId="77777777" w:rsidR="00E05575" w:rsidRDefault="00000000">
            <w:pPr>
              <w:widowControl/>
              <w:spacing w:line="400" w:lineRule="exact"/>
              <w:jc w:val="left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3.能够将专业知识应用于成长实践，提高通用素质和就业能力。</w:t>
            </w:r>
          </w:p>
          <w:p w14:paraId="7D6C09D5" w14:textId="77777777" w:rsidR="00E05575" w:rsidRDefault="00000000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4.成长行动内容丰富，取得阶段性成果。</w:t>
            </w:r>
          </w:p>
        </w:tc>
        <w:tc>
          <w:tcPr>
            <w:tcW w:w="883" w:type="dxa"/>
            <w:vAlign w:val="center"/>
          </w:tcPr>
          <w:p w14:paraId="34C22C03" w14:textId="77777777" w:rsidR="00E05575" w:rsidRDefault="00000000">
            <w:pPr>
              <w:widowControl/>
              <w:jc w:val="center"/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  <w:p w14:paraId="181F3DD8" w14:textId="77777777" w:rsidR="00E05575" w:rsidRDefault="00E05575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E05575" w14:paraId="6636295E" w14:textId="77777777">
        <w:trPr>
          <w:trHeight w:val="1384"/>
        </w:trPr>
        <w:tc>
          <w:tcPr>
            <w:tcW w:w="1070" w:type="dxa"/>
            <w:vAlign w:val="center"/>
          </w:tcPr>
          <w:p w14:paraId="2E194DED" w14:textId="77777777" w:rsidR="00E05575" w:rsidRDefault="00000000">
            <w:pPr>
              <w:widowControl/>
              <w:spacing w:line="4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目标</w:t>
            </w:r>
          </w:p>
          <w:p w14:paraId="1BCF3A3E" w14:textId="77777777" w:rsidR="00E05575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契合度</w:t>
            </w:r>
          </w:p>
        </w:tc>
        <w:tc>
          <w:tcPr>
            <w:tcW w:w="6686" w:type="dxa"/>
          </w:tcPr>
          <w:p w14:paraId="77FA23E4" w14:textId="77777777" w:rsidR="00E05575" w:rsidRDefault="00000000">
            <w:pPr>
              <w:widowControl/>
              <w:spacing w:line="400" w:lineRule="exact"/>
              <w:jc w:val="left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1.行动成果与职业目标的契合程度。</w:t>
            </w:r>
          </w:p>
          <w:p w14:paraId="523FCF56" w14:textId="77777777" w:rsidR="00E05575" w:rsidRDefault="00000000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2.总结成长行动中存在的不足和原因，对成长计划进行自我评估和动态调整。</w:t>
            </w:r>
          </w:p>
        </w:tc>
        <w:tc>
          <w:tcPr>
            <w:tcW w:w="883" w:type="dxa"/>
            <w:vAlign w:val="center"/>
          </w:tcPr>
          <w:p w14:paraId="7501EEE1" w14:textId="77777777" w:rsidR="00E05575" w:rsidRDefault="0000000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</w:tbl>
    <w:p w14:paraId="46DDF043" w14:textId="77777777" w:rsidR="00E05575" w:rsidRDefault="00E05575"/>
    <w:sectPr w:rsidR="00E05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NmYzhmYzQzNzI2MDYzNGU5Y2NjY2Q5YjlmMThlMzAifQ=="/>
  </w:docVars>
  <w:rsids>
    <w:rsidRoot w:val="00E05575"/>
    <w:rsid w:val="00273E0C"/>
    <w:rsid w:val="007109D6"/>
    <w:rsid w:val="00E05575"/>
    <w:rsid w:val="00FA2AE8"/>
    <w:rsid w:val="014D48A5"/>
    <w:rsid w:val="078926A2"/>
    <w:rsid w:val="0C0A6FBE"/>
    <w:rsid w:val="1F2476C9"/>
    <w:rsid w:val="20BC308F"/>
    <w:rsid w:val="24C80C8A"/>
    <w:rsid w:val="266818A2"/>
    <w:rsid w:val="35270760"/>
    <w:rsid w:val="35881892"/>
    <w:rsid w:val="37543B31"/>
    <w:rsid w:val="4314649A"/>
    <w:rsid w:val="54A5252A"/>
    <w:rsid w:val="7D7639BD"/>
    <w:rsid w:val="7D9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120B8"/>
  <w15:docId w15:val="{3BA239F0-957C-44CC-8930-269201C5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江浩 何</cp:lastModifiedBy>
  <cp:revision>3</cp:revision>
  <cp:lastPrinted>2023-09-15T08:05:00Z</cp:lastPrinted>
  <dcterms:created xsi:type="dcterms:W3CDTF">2023-09-13T05:46:00Z</dcterms:created>
  <dcterms:modified xsi:type="dcterms:W3CDTF">2023-09-20T05:21:00Z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112225EAE521405BB80389A55922A170_12</vt:lpwstr>
  </property>
</Properties>
</file>