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7C9" w:rsidRPr="00E417C9" w:rsidRDefault="00E417C9" w:rsidP="00E417C9">
      <w:pPr>
        <w:pStyle w:val="a4"/>
        <w:spacing w:line="360" w:lineRule="auto"/>
        <w:ind w:firstLineChars="200" w:firstLine="482"/>
        <w:rPr>
          <w:rFonts w:ascii="宋体" w:hAnsi="宋体" w:hint="eastAsia"/>
          <w:color w:val="000000"/>
          <w:szCs w:val="24"/>
        </w:rPr>
      </w:pPr>
      <w:r w:rsidRPr="00E417C9">
        <w:rPr>
          <w:rFonts w:ascii="宋体" w:hAnsi="宋体" w:hint="eastAsia"/>
          <w:b/>
          <w:color w:val="000000"/>
          <w:szCs w:val="24"/>
        </w:rPr>
        <w:t>楼伯坤，</w:t>
      </w:r>
      <w:r w:rsidRPr="00E417C9">
        <w:rPr>
          <w:rFonts w:ascii="宋体" w:hAnsi="宋体" w:hint="eastAsia"/>
          <w:color w:val="000000"/>
          <w:szCs w:val="24"/>
        </w:rPr>
        <w:t>男，浙江萧山人，1963年生，西南政法学院法学学士，浙江大学经济学研究生、法律硕士，北京师范大学刑法学博士；浙江工商大学法学院教授、博士生导师；浙江省十大优秀中青年法学专家；浙江省哲学社会科学规划“十三五”学科组专家；中国犯罪学学会理事、中国刑法学研究会理事、中国廉政法制研究会理事、浙江省司法体制改革研究会副会长、浙江省委政法委特邀督查员；G20反腐败追逃追赃研究中心研究人员；中国人民大学、英国曼彻斯特大学、美国太平洋大学访问学者；浙江省律师协会刑事业务委员会顾问、杭州市律师协会刑法专业委员会顾问、北京大成（杭州）律师事务所高级顾问、大成网络犯罪研究中心主任、大成浙江刑事专业委员会主任。</w:t>
      </w:r>
    </w:p>
    <w:p w:rsidR="00E417C9" w:rsidRPr="00E417C9" w:rsidRDefault="00E417C9" w:rsidP="00E417C9">
      <w:pPr>
        <w:pStyle w:val="a4"/>
        <w:spacing w:line="360" w:lineRule="auto"/>
        <w:ind w:firstLineChars="200" w:firstLine="480"/>
        <w:rPr>
          <w:rFonts w:ascii="宋体" w:hAnsi="宋体" w:hint="eastAsia"/>
          <w:color w:val="000000"/>
          <w:szCs w:val="24"/>
        </w:rPr>
      </w:pPr>
      <w:r w:rsidRPr="00E417C9">
        <w:rPr>
          <w:rFonts w:ascii="宋体" w:hAnsi="宋体" w:hint="eastAsia"/>
          <w:color w:val="000000"/>
          <w:szCs w:val="24"/>
        </w:rPr>
        <w:t>主要研究领域是：刑事法学（含刑法学、犯罪学、刑事诉讼法学和刑事政策学）。主持承担国家社科基金《基于死刑限制适用的终身监禁制度研究》、教育部《犯罪行为学研究》、最高人民法院《影响司法公正的深层次问题研究》、最高人民检察院《起诉标准与定罪标准的关系研究》、司法部《影响司法公信力的深层次问题研究》、中国法学会《刑事冤案改判负面效应的消解机制研究》等国家级、省部级课题12项；著有《犯罪行为学基本问题研究》、《行为加重犯研究》、《刑法学》（省重点教材、省优秀教材）等9部；在《中国法学》、《法学家》等刊物上发表《APEC成员合作反腐司法一体化机制研究》等论文110余篇；研究成果获第四届中国法学优秀成果二等奖、中国法学会“马克昌杯”全国优秀刑法论文一等奖、浙江省第十四届哲社优秀成果三等奖、最高人民检察院检察理论研究优秀成果三等奖等8项。</w:t>
      </w:r>
    </w:p>
    <w:p w:rsidR="00ED25BF" w:rsidRPr="00E417C9" w:rsidRDefault="00E417C9" w:rsidP="00E417C9">
      <w:pPr>
        <w:pStyle w:val="a4"/>
        <w:spacing w:line="360" w:lineRule="auto"/>
        <w:ind w:firstLineChars="200" w:firstLine="482"/>
        <w:rPr>
          <w:b/>
        </w:rPr>
      </w:pPr>
      <w:r w:rsidRPr="00E417C9">
        <w:rPr>
          <w:rFonts w:ascii="宋体" w:hAnsi="宋体" w:hint="eastAsia"/>
          <w:b/>
          <w:color w:val="000000"/>
          <w:szCs w:val="24"/>
        </w:rPr>
        <w:t>电子邮箱：loubokun@126.com</w:t>
      </w:r>
    </w:p>
    <w:sectPr w:rsidR="00ED25BF" w:rsidRPr="00E417C9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BCA" w:rsidRDefault="00736BCA" w:rsidP="007C7AE3">
      <w:r>
        <w:separator/>
      </w:r>
    </w:p>
  </w:endnote>
  <w:endnote w:type="continuationSeparator" w:id="1">
    <w:p w:rsidR="00736BCA" w:rsidRDefault="00736BCA" w:rsidP="007C7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BCA" w:rsidRDefault="00736BCA" w:rsidP="007C7AE3">
      <w:r>
        <w:separator/>
      </w:r>
    </w:p>
  </w:footnote>
  <w:footnote w:type="continuationSeparator" w:id="1">
    <w:p w:rsidR="00736BCA" w:rsidRDefault="00736BCA" w:rsidP="007C7A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7A0"/>
    <w:rsid w:val="000057A0"/>
    <w:rsid w:val="00651515"/>
    <w:rsid w:val="00736BCA"/>
    <w:rsid w:val="007C7AE3"/>
    <w:rsid w:val="00B3122F"/>
    <w:rsid w:val="00C02F85"/>
    <w:rsid w:val="00E417C9"/>
    <w:rsid w:val="00ED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057A0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057A0"/>
    <w:rPr>
      <w:rFonts w:ascii="Times New Roman" w:eastAsia="宋体" w:hAnsi="Times New Roman" w:cs="Times New Roman"/>
      <w:sz w:val="24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7C7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C7AE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C7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C7A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2018-03-08T06:19:00Z</dcterms:created>
  <dcterms:modified xsi:type="dcterms:W3CDTF">2020-07-09T10:22:00Z</dcterms:modified>
</cp:coreProperties>
</file>