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42" w:firstLineChars="2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韩振文，</w:t>
      </w:r>
      <w:r>
        <w:rPr>
          <w:rFonts w:hint="eastAsia" w:ascii="宋体" w:hAnsi="宋体" w:eastAsia="宋体" w:cs="宋体"/>
          <w:sz w:val="24"/>
          <w:szCs w:val="24"/>
        </w:rPr>
        <w:t>男，山东滨州人，1987年生，副教授、硕士生导师，兼任中国社会学会法律社会学专业委员会理事、浙江省法学会诉讼法学、监察法学、人民调解学研究会理事，杭州市建德市法学会首席法律咨询专家。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中国人民大学法律硕士（法学）、</w:t>
      </w:r>
      <w:r>
        <w:rPr>
          <w:rFonts w:hint="eastAsia" w:ascii="宋体" w:hAnsi="宋体" w:eastAsia="宋体" w:cs="宋体"/>
          <w:sz w:val="24"/>
          <w:szCs w:val="24"/>
        </w:rPr>
        <w:t>华东政法大学法学博士、浙江大学光华法学院博士后出站。复旦大学历史系、高雄大学法学院访学各1年。常州大学史良法学院客座教授，高雄大学法学院访问研究员。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40" w:firstLineChars="22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研究方向为：司法认知科学、证据法和裁判方法。主持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并结项</w:t>
      </w:r>
      <w:r>
        <w:rPr>
          <w:rFonts w:hint="eastAsia" w:ascii="宋体" w:hAnsi="宋体" w:eastAsia="宋体" w:cs="宋体"/>
          <w:sz w:val="24"/>
          <w:szCs w:val="24"/>
        </w:rPr>
        <w:t>国家社科基金青年项目“庭审实质化语境下法官认知风格的测验及其改善研究”（18CFX004），主持并结项教育部人文社会科学青年基金项目、浙江省哲学社会科学规划课题、山东省哲学社会科学规划课题、中国博士后科学基金第61批面上资助项目等。主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浙江省法学会课题、</w:t>
      </w:r>
      <w:r>
        <w:rPr>
          <w:rFonts w:hint="eastAsia" w:ascii="宋体" w:hAnsi="宋体" w:eastAsia="宋体" w:cs="宋体"/>
          <w:sz w:val="24"/>
          <w:szCs w:val="24"/>
        </w:rPr>
        <w:t>校级学科建设重点项目、校级研究生教改项目。在《求是学刊》《东方法学》《北方法学》《法律方法》《中国社会科学报》等期刊报纸发表中译文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szCs w:val="24"/>
        </w:rPr>
        <w:t>十余篇,在中国社会科学出版社、清华大学出版社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新华出版社出版著作三</w:t>
      </w:r>
      <w:r>
        <w:rPr>
          <w:rFonts w:hint="eastAsia" w:ascii="宋体" w:hAnsi="宋体" w:eastAsia="宋体" w:cs="宋体"/>
          <w:sz w:val="24"/>
          <w:szCs w:val="24"/>
        </w:rPr>
        <w:t>部。其中，三篇论文被《中国社会科学文摘》《人大复印报刊资料》转载，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</w:t>
      </w:r>
      <w:r>
        <w:rPr>
          <w:rFonts w:hint="eastAsia" w:ascii="宋体" w:hAnsi="宋体" w:eastAsia="宋体" w:cs="宋体"/>
          <w:sz w:val="24"/>
          <w:szCs w:val="24"/>
        </w:rPr>
        <w:t>篇被《高等学校文科学术文摘》摘编。《司法智库》特约编辑。研究成果先后获“孙国华法学理论优秀博士学位论文”优秀奖、中国法学家论坛三等奖、山东省法学优秀成果三等奖等奖励。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42" w:firstLineChars="225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电子邮箱：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renda.yuan@163.com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C1A05"/>
    <w:rsid w:val="2BAC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2023-09-12T01:00:00Z</dcterms:created>
  <dc:creator>admin</dc:creator>
  <cp:lastModifiedBy>admin</cp:lastModifiedBy>
  <dcterms:modified xsi:type="dcterms:W3CDTF">2023-09-12T01:00:29Z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