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B61" w:rsidRPr="001E714A" w:rsidRDefault="006F0B61" w:rsidP="006F0B61">
      <w:pPr>
        <w:spacing w:line="360" w:lineRule="auto"/>
        <w:ind w:firstLineChars="200" w:firstLine="482"/>
        <w:rPr>
          <w:rFonts w:ascii="宋体"/>
          <w:sz w:val="24"/>
        </w:rPr>
      </w:pPr>
      <w:r w:rsidRPr="001E714A">
        <w:rPr>
          <w:rFonts w:ascii="宋体" w:hAnsi="宋体" w:hint="eastAsia"/>
          <w:b/>
          <w:sz w:val="24"/>
        </w:rPr>
        <w:t>王艳，</w:t>
      </w:r>
      <w:r w:rsidRPr="001E714A">
        <w:rPr>
          <w:rFonts w:ascii="宋体" w:hAnsi="宋体" w:hint="eastAsia"/>
          <w:sz w:val="24"/>
        </w:rPr>
        <w:t>女，辽宁锦州人，</w:t>
      </w:r>
      <w:r w:rsidRPr="001E714A">
        <w:rPr>
          <w:rFonts w:ascii="宋体" w:hAnsi="宋体"/>
          <w:sz w:val="24"/>
        </w:rPr>
        <w:t>1965</w:t>
      </w:r>
      <w:r w:rsidRPr="001E714A">
        <w:rPr>
          <w:rFonts w:ascii="宋体" w:hAnsi="宋体" w:hint="eastAsia"/>
          <w:sz w:val="24"/>
        </w:rPr>
        <w:t>年</w:t>
      </w:r>
      <w:r w:rsidRPr="001E714A">
        <w:rPr>
          <w:rFonts w:ascii="宋体" w:hAnsi="宋体"/>
          <w:sz w:val="24"/>
        </w:rPr>
        <w:t>3</w:t>
      </w:r>
      <w:r w:rsidRPr="001E714A">
        <w:rPr>
          <w:rFonts w:ascii="宋体" w:hAnsi="宋体" w:hint="eastAsia"/>
          <w:sz w:val="24"/>
        </w:rPr>
        <w:t>月生，分别在中国政法大学和西南政法大学获法学学士和研究生学历，法学院教授，兼任浙江省地方立法专家库成员、浙江省法学会诉讼法学研究会常务理事，入选浙江省</w:t>
      </w:r>
      <w:r w:rsidRPr="001E714A">
        <w:rPr>
          <w:rFonts w:ascii="宋体" w:hint="eastAsia"/>
          <w:sz w:val="24"/>
        </w:rPr>
        <w:t>“</w:t>
      </w:r>
      <w:r w:rsidRPr="001E714A">
        <w:rPr>
          <w:rFonts w:ascii="宋体" w:hAnsi="宋体"/>
          <w:sz w:val="24"/>
        </w:rPr>
        <w:t>151</w:t>
      </w:r>
      <w:r w:rsidRPr="001E714A">
        <w:rPr>
          <w:rFonts w:ascii="宋体" w:hAnsi="宋体" w:hint="eastAsia"/>
          <w:sz w:val="24"/>
        </w:rPr>
        <w:t>”第三层次人才。</w:t>
      </w:r>
    </w:p>
    <w:p w:rsidR="006F0B61" w:rsidRPr="001E714A" w:rsidRDefault="006F0B61" w:rsidP="006F0B61">
      <w:pPr>
        <w:spacing w:line="360" w:lineRule="auto"/>
        <w:ind w:firstLineChars="200" w:firstLine="480"/>
        <w:rPr>
          <w:rFonts w:ascii="宋体"/>
          <w:sz w:val="24"/>
        </w:rPr>
      </w:pPr>
      <w:r w:rsidRPr="001E714A">
        <w:rPr>
          <w:rFonts w:ascii="宋体" w:hAnsi="宋体" w:hint="eastAsia"/>
          <w:sz w:val="24"/>
        </w:rPr>
        <w:t>主要研究领域：刑事诉讼法、司法制度。主持承担的代表性课题有：浙江省哲学社会科学基金项目课题“新闻监督与审判独立关系研究”以及省社科联、省法学会的重点课题，主持承担浙江省精品课程《刑事诉讼法》教改课题的研究，主编浙江省应用型法学教材《刑事诉讼法》（浙江大学出版社</w:t>
      </w:r>
      <w:r w:rsidRPr="001E714A">
        <w:rPr>
          <w:rFonts w:ascii="宋体" w:hAnsi="宋体"/>
          <w:sz w:val="24"/>
        </w:rPr>
        <w:t>2007</w:t>
      </w:r>
      <w:r w:rsidRPr="001E714A">
        <w:rPr>
          <w:rFonts w:ascii="宋体" w:hAnsi="宋体" w:hint="eastAsia"/>
          <w:sz w:val="24"/>
        </w:rPr>
        <w:t>年版）。代表性的著作有：《新闻监督与审判独立关系研究》、《刑事诉讼的理论与实践》、《中国法官制度研究》等，其中课题专著《新闻监督与审判独立关系研究》获浙江省法学会诉讼法学优秀科研成果一等奖。论文《刑诉法修改后几个问题的思考》、《复印件主义公诉方式的反思》分别获得全国第二届和第五届中青年诉讼法学优秀科研成果三等奖。</w:t>
      </w:r>
    </w:p>
    <w:p w:rsidR="006F0B61" w:rsidRPr="00886948" w:rsidRDefault="006F0B61" w:rsidP="006F0B61">
      <w:pPr>
        <w:spacing w:line="360" w:lineRule="auto"/>
        <w:ind w:firstLineChars="200" w:firstLine="482"/>
        <w:rPr>
          <w:rFonts w:ascii="宋体"/>
          <w:b/>
          <w:sz w:val="24"/>
        </w:rPr>
      </w:pPr>
      <w:r w:rsidRPr="00D41824">
        <w:rPr>
          <w:rFonts w:ascii="宋体" w:hAnsi="宋体" w:hint="eastAsia"/>
          <w:b/>
          <w:sz w:val="24"/>
        </w:rPr>
        <w:t>电子邮箱：</w:t>
      </w:r>
      <w:hyperlink r:id="rId4" w:history="1">
        <w:r w:rsidRPr="00886948">
          <w:rPr>
            <w:rStyle w:val="a3"/>
            <w:rFonts w:ascii="宋体" w:hAnsi="宋体"/>
            <w:b/>
            <w:color w:val="auto"/>
            <w:sz w:val="24"/>
            <w:u w:val="none"/>
          </w:rPr>
          <w:t>wy652002@aliyun.com</w:t>
        </w:r>
      </w:hyperlink>
    </w:p>
    <w:p w:rsidR="00521E72" w:rsidRPr="006F0B61" w:rsidRDefault="00521E72"/>
    <w:sectPr w:rsidR="00521E72" w:rsidRPr="006F0B61" w:rsidSect="00521E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F0B61"/>
    <w:rsid w:val="00521E72"/>
    <w:rsid w:val="006F0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B6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F0B6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wy652002@aliyun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2018-03-08T06:43:00Z</dcterms:created>
  <dcterms:modified xsi:type="dcterms:W3CDTF">2018-03-08T06:43:00Z</dcterms:modified>
</cp:coreProperties>
</file>