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C4E" w:rsidRPr="0010011E" w:rsidRDefault="004C4C4E" w:rsidP="004C4C4E">
      <w:pPr>
        <w:widowControl/>
        <w:shd w:val="clear" w:color="auto" w:fill="FFFFFF"/>
        <w:spacing w:line="500" w:lineRule="exact"/>
        <w:ind w:firstLineChars="196" w:firstLine="472"/>
        <w:rPr>
          <w:rFonts w:ascii="宋体" w:cs="宋体"/>
          <w:kern w:val="0"/>
          <w:sz w:val="24"/>
          <w:szCs w:val="24"/>
        </w:rPr>
      </w:pPr>
      <w:r w:rsidRPr="0010011E">
        <w:rPr>
          <w:rFonts w:ascii="宋体" w:hAnsi="宋体" w:cs="宋体" w:hint="eastAsia"/>
          <w:b/>
          <w:kern w:val="0"/>
          <w:sz w:val="24"/>
          <w:szCs w:val="24"/>
        </w:rPr>
        <w:t>王建林</w:t>
      </w:r>
      <w:r w:rsidRPr="0010011E">
        <w:rPr>
          <w:rFonts w:ascii="宋体" w:hAnsi="宋体" w:cs="宋体" w:hint="eastAsia"/>
          <w:kern w:val="0"/>
          <w:sz w:val="24"/>
          <w:szCs w:val="24"/>
        </w:rPr>
        <w:t>，男，浙江海宁人，</w:t>
      </w:r>
      <w:r w:rsidRPr="0010011E">
        <w:rPr>
          <w:rFonts w:ascii="宋体" w:hAnsi="宋体" w:cs="宋体"/>
          <w:kern w:val="0"/>
          <w:sz w:val="24"/>
          <w:szCs w:val="24"/>
        </w:rPr>
        <w:t>1966</w:t>
      </w:r>
      <w:r w:rsidRPr="0010011E">
        <w:rPr>
          <w:rFonts w:ascii="宋体" w:hAnsi="宋体" w:cs="宋体" w:hint="eastAsia"/>
          <w:kern w:val="0"/>
          <w:sz w:val="24"/>
          <w:szCs w:val="24"/>
        </w:rPr>
        <w:t>年</w:t>
      </w:r>
      <w:r w:rsidRPr="0010011E">
        <w:rPr>
          <w:rFonts w:ascii="宋体" w:hAnsi="宋体" w:cs="宋体"/>
          <w:kern w:val="0"/>
          <w:sz w:val="24"/>
          <w:szCs w:val="24"/>
        </w:rPr>
        <w:t>12</w:t>
      </w:r>
      <w:r w:rsidRPr="0010011E">
        <w:rPr>
          <w:rFonts w:ascii="宋体" w:hAnsi="宋体" w:cs="宋体" w:hint="eastAsia"/>
          <w:kern w:val="0"/>
          <w:sz w:val="24"/>
          <w:szCs w:val="24"/>
        </w:rPr>
        <w:t>月出生，</w:t>
      </w:r>
      <w:r>
        <w:rPr>
          <w:rFonts w:ascii="宋体" w:hAnsi="宋体" w:cs="宋体" w:hint="eastAsia"/>
          <w:kern w:val="0"/>
          <w:sz w:val="24"/>
          <w:szCs w:val="24"/>
        </w:rPr>
        <w:t>分别在杭州大学、西南政法大学、南京理工大学获得</w:t>
      </w:r>
      <w:r w:rsidRPr="0010011E">
        <w:rPr>
          <w:rFonts w:ascii="宋体" w:hAnsi="宋体" w:cs="宋体" w:hint="eastAsia"/>
          <w:kern w:val="0"/>
          <w:sz w:val="24"/>
          <w:szCs w:val="24"/>
        </w:rPr>
        <w:t>法学</w:t>
      </w:r>
      <w:r>
        <w:rPr>
          <w:rFonts w:ascii="宋体" w:hAnsi="宋体" w:cs="宋体" w:hint="eastAsia"/>
          <w:kern w:val="0"/>
          <w:sz w:val="24"/>
          <w:szCs w:val="24"/>
        </w:rPr>
        <w:t>学士、硕士、</w:t>
      </w:r>
      <w:r w:rsidRPr="0010011E">
        <w:rPr>
          <w:rFonts w:ascii="宋体" w:hAnsi="宋体" w:cs="宋体" w:hint="eastAsia"/>
          <w:kern w:val="0"/>
          <w:sz w:val="24"/>
          <w:szCs w:val="24"/>
        </w:rPr>
        <w:t>博士</w:t>
      </w:r>
      <w:r>
        <w:rPr>
          <w:rFonts w:ascii="宋体" w:hAnsi="宋体" w:cs="宋体" w:hint="eastAsia"/>
          <w:kern w:val="0"/>
          <w:sz w:val="24"/>
          <w:szCs w:val="24"/>
        </w:rPr>
        <w:t>学位</w:t>
      </w:r>
      <w:r w:rsidRPr="0010011E">
        <w:rPr>
          <w:rFonts w:ascii="宋体" w:hAnsi="宋体" w:cs="宋体" w:hint="eastAsia"/>
          <w:kern w:val="0"/>
          <w:sz w:val="24"/>
          <w:szCs w:val="24"/>
        </w:rPr>
        <w:t>，副教授，浙江工商大学法学院、知识产权学院诉讼法学</w:t>
      </w:r>
      <w:r>
        <w:rPr>
          <w:rFonts w:ascii="宋体" w:hAnsi="宋体" w:cs="宋体" w:hint="eastAsia"/>
          <w:kern w:val="0"/>
          <w:sz w:val="24"/>
          <w:szCs w:val="24"/>
        </w:rPr>
        <w:t>系主任，兼任浙江省法学会诉讼法学研究会理事、浙江省未成年人刑事司法研究会理事、浙籍法学家研究会理事。兼职律师。</w:t>
      </w:r>
    </w:p>
    <w:p w:rsidR="004C4C4E" w:rsidRPr="0010011E" w:rsidRDefault="004C4C4E" w:rsidP="004C4C4E">
      <w:pPr>
        <w:widowControl/>
        <w:shd w:val="clear" w:color="auto" w:fill="FFFFFF"/>
        <w:spacing w:line="50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 w:rsidRPr="00D41824">
        <w:rPr>
          <w:rFonts w:ascii="宋体" w:hAnsi="宋体" w:cs="宋体" w:hint="eastAsia"/>
          <w:kern w:val="0"/>
          <w:sz w:val="24"/>
          <w:szCs w:val="24"/>
        </w:rPr>
        <w:t>主要研究领域有：</w:t>
      </w:r>
      <w:r w:rsidRPr="0010011E">
        <w:rPr>
          <w:rFonts w:ascii="宋体" w:hAnsi="宋体" w:cs="宋体" w:hint="eastAsia"/>
          <w:kern w:val="0"/>
          <w:sz w:val="24"/>
          <w:szCs w:val="24"/>
        </w:rPr>
        <w:t>刑事诉讼法学、证据法学、司法制度与司法改革、律师法学。主持</w:t>
      </w:r>
      <w:r>
        <w:rPr>
          <w:rFonts w:ascii="宋体" w:hAnsi="宋体" w:cs="宋体" w:hint="eastAsia"/>
          <w:kern w:val="0"/>
          <w:sz w:val="24"/>
          <w:szCs w:val="24"/>
        </w:rPr>
        <w:t>、参加的代表性课题有：</w:t>
      </w:r>
      <w:r w:rsidRPr="005C06CB">
        <w:rPr>
          <w:rFonts w:ascii="宋体" w:hAnsi="宋体" w:cs="宋体" w:hint="eastAsia"/>
          <w:kern w:val="0"/>
          <w:sz w:val="24"/>
          <w:szCs w:val="24"/>
        </w:rPr>
        <w:t>浙江省社联</w:t>
      </w:r>
      <w:r>
        <w:rPr>
          <w:rFonts w:ascii="宋体" w:hAnsi="宋体" w:cs="宋体" w:hint="eastAsia"/>
          <w:kern w:val="0"/>
          <w:sz w:val="24"/>
          <w:szCs w:val="24"/>
        </w:rPr>
        <w:t>项目</w:t>
      </w:r>
      <w:r w:rsidRPr="005C06CB">
        <w:rPr>
          <w:rFonts w:ascii="宋体" w:hAnsi="宋体" w:cs="宋体" w:hint="eastAsia"/>
          <w:kern w:val="0"/>
          <w:sz w:val="24"/>
          <w:szCs w:val="24"/>
        </w:rPr>
        <w:t>“人权‘入宪’后的刑事司法保护相关法律问题研究”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 w:rsidRPr="005C06CB">
        <w:rPr>
          <w:rFonts w:ascii="宋体" w:hAnsi="宋体" w:cs="宋体" w:hint="eastAsia"/>
          <w:kern w:val="0"/>
          <w:sz w:val="24"/>
          <w:szCs w:val="24"/>
        </w:rPr>
        <w:t>“对抗制刑事庭审模式下的非对抗性刑事审判研究”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5C06CB">
        <w:rPr>
          <w:rFonts w:ascii="宋体" w:hAnsi="宋体" w:cs="宋体" w:hint="eastAsia"/>
          <w:kern w:val="0"/>
          <w:sz w:val="24"/>
          <w:szCs w:val="24"/>
        </w:rPr>
        <w:t>国家社会科学基金重大</w:t>
      </w:r>
      <w:r>
        <w:rPr>
          <w:rFonts w:ascii="宋体" w:hAnsi="宋体" w:cs="宋体" w:hint="eastAsia"/>
          <w:kern w:val="0"/>
          <w:sz w:val="24"/>
          <w:szCs w:val="24"/>
        </w:rPr>
        <w:t>项目</w:t>
      </w:r>
      <w:r w:rsidRPr="005C06CB">
        <w:rPr>
          <w:rFonts w:ascii="宋体" w:hAnsi="宋体" w:cs="宋体" w:hint="eastAsia"/>
          <w:kern w:val="0"/>
          <w:sz w:val="24"/>
          <w:szCs w:val="24"/>
        </w:rPr>
        <w:t>《建设公正、高效、权威的社会主义的司法制度》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 w:rsidRPr="005C06CB">
        <w:rPr>
          <w:rFonts w:ascii="宋体" w:hAnsi="宋体" w:cs="宋体" w:hint="eastAsia"/>
          <w:kern w:val="0"/>
          <w:sz w:val="24"/>
          <w:szCs w:val="24"/>
        </w:rPr>
        <w:t>“法律职业的良性互动”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5C06CB">
        <w:rPr>
          <w:rFonts w:ascii="宋体" w:hAnsi="宋体" w:cs="宋体" w:hint="eastAsia"/>
          <w:kern w:val="0"/>
          <w:sz w:val="24"/>
          <w:szCs w:val="24"/>
        </w:rPr>
        <w:t>司法部</w:t>
      </w:r>
      <w:r>
        <w:rPr>
          <w:rFonts w:ascii="宋体" w:hAnsi="宋体" w:cs="宋体" w:hint="eastAsia"/>
          <w:kern w:val="0"/>
          <w:sz w:val="24"/>
          <w:szCs w:val="24"/>
        </w:rPr>
        <w:t>项目</w:t>
      </w:r>
      <w:r w:rsidRPr="005C06CB">
        <w:rPr>
          <w:rFonts w:ascii="宋体" w:hAnsi="宋体" w:cs="宋体" w:hint="eastAsia"/>
          <w:kern w:val="0"/>
          <w:sz w:val="24"/>
          <w:szCs w:val="24"/>
        </w:rPr>
        <w:t>“刑事证据规则研究”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5C06CB">
        <w:rPr>
          <w:rFonts w:ascii="宋体" w:hAnsi="宋体" w:cs="宋体" w:hint="eastAsia"/>
          <w:kern w:val="0"/>
          <w:sz w:val="24"/>
          <w:szCs w:val="24"/>
        </w:rPr>
        <w:t>教育部人文社科重点研究基地重大</w:t>
      </w:r>
      <w:r>
        <w:rPr>
          <w:rFonts w:ascii="宋体" w:hAnsi="宋体" w:cs="宋体" w:hint="eastAsia"/>
          <w:kern w:val="0"/>
          <w:sz w:val="24"/>
          <w:szCs w:val="24"/>
        </w:rPr>
        <w:t>项目</w:t>
      </w:r>
      <w:r w:rsidRPr="005C06CB">
        <w:rPr>
          <w:rFonts w:ascii="宋体" w:hAnsi="宋体" w:cs="宋体" w:hint="eastAsia"/>
          <w:kern w:val="0"/>
          <w:sz w:val="24"/>
          <w:szCs w:val="24"/>
        </w:rPr>
        <w:t>“诉讼模式转型中的制度变迁”</w:t>
      </w:r>
      <w:r w:rsidRPr="0010011E">
        <w:rPr>
          <w:rFonts w:ascii="宋体" w:hAnsi="宋体" w:cs="宋体" w:hint="eastAsia"/>
          <w:kern w:val="0"/>
          <w:sz w:val="24"/>
          <w:szCs w:val="24"/>
        </w:rPr>
        <w:t>；</w:t>
      </w:r>
      <w:r w:rsidRPr="006D29CF">
        <w:rPr>
          <w:rFonts w:hint="eastAsia"/>
          <w:sz w:val="24"/>
          <w:szCs w:val="24"/>
        </w:rPr>
        <w:t>出版的主要专著</w:t>
      </w:r>
      <w:r w:rsidRPr="0010011E">
        <w:rPr>
          <w:rFonts w:ascii="宋体" w:hAnsi="宋体" w:cs="宋体" w:hint="eastAsia"/>
          <w:kern w:val="0"/>
          <w:sz w:val="24"/>
          <w:szCs w:val="24"/>
        </w:rPr>
        <w:t>（合著）</w:t>
      </w:r>
      <w:r w:rsidRPr="006D29CF">
        <w:rPr>
          <w:rFonts w:hint="eastAsia"/>
          <w:sz w:val="24"/>
          <w:szCs w:val="24"/>
        </w:rPr>
        <w:t>有</w:t>
      </w:r>
      <w:r w:rsidRPr="005C06CB">
        <w:rPr>
          <w:rFonts w:hint="eastAsia"/>
          <w:sz w:val="24"/>
          <w:szCs w:val="24"/>
        </w:rPr>
        <w:t>《中国司法体制改革研究》</w:t>
      </w:r>
      <w:r>
        <w:rPr>
          <w:rFonts w:hint="eastAsia"/>
          <w:sz w:val="24"/>
          <w:szCs w:val="24"/>
        </w:rPr>
        <w:t>、</w:t>
      </w:r>
      <w:r w:rsidRPr="005C06CB">
        <w:rPr>
          <w:rFonts w:hint="eastAsia"/>
          <w:sz w:val="24"/>
          <w:szCs w:val="24"/>
        </w:rPr>
        <w:t>《中国法官制度》</w:t>
      </w:r>
      <w:r>
        <w:rPr>
          <w:rFonts w:hint="eastAsia"/>
          <w:sz w:val="24"/>
          <w:szCs w:val="24"/>
        </w:rPr>
        <w:t>、</w:t>
      </w:r>
      <w:r w:rsidRPr="005C06CB">
        <w:rPr>
          <w:rFonts w:hint="eastAsia"/>
          <w:sz w:val="24"/>
          <w:szCs w:val="24"/>
        </w:rPr>
        <w:t>《刑事证据规则研究》</w:t>
      </w:r>
      <w:r w:rsidRPr="006D29CF">
        <w:rPr>
          <w:rFonts w:hint="eastAsia"/>
          <w:sz w:val="24"/>
          <w:szCs w:val="24"/>
        </w:rPr>
        <w:t>等。在</w:t>
      </w:r>
      <w:r>
        <w:rPr>
          <w:rFonts w:hint="eastAsia"/>
          <w:sz w:val="24"/>
          <w:szCs w:val="24"/>
        </w:rPr>
        <w:t>《中国社会科学文摘》杂志上发表</w:t>
      </w:r>
      <w:r w:rsidRPr="009F7CB4">
        <w:rPr>
          <w:rFonts w:hint="eastAsia"/>
          <w:sz w:val="24"/>
          <w:szCs w:val="24"/>
        </w:rPr>
        <w:t>“法律职业互动：现状、困境与出路</w:t>
      </w:r>
      <w:r w:rsidRPr="009F7CB4">
        <w:rPr>
          <w:sz w:val="24"/>
          <w:szCs w:val="24"/>
        </w:rPr>
        <w:t>——</w:t>
      </w:r>
      <w:r w:rsidRPr="009F7CB4">
        <w:rPr>
          <w:rFonts w:hint="eastAsia"/>
          <w:sz w:val="24"/>
          <w:szCs w:val="24"/>
        </w:rPr>
        <w:t>以法官、检察官、律师为样本的分析”</w:t>
      </w:r>
      <w:r>
        <w:rPr>
          <w:rFonts w:hint="eastAsia"/>
          <w:sz w:val="24"/>
          <w:szCs w:val="24"/>
        </w:rPr>
        <w:t>、</w:t>
      </w:r>
      <w:r w:rsidRPr="006D29CF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政治与法律</w:t>
      </w:r>
      <w:r w:rsidRPr="006D29CF">
        <w:rPr>
          <w:rFonts w:hint="eastAsia"/>
          <w:sz w:val="24"/>
          <w:szCs w:val="24"/>
        </w:rPr>
        <w:t>》杂志上发表“</w:t>
      </w:r>
      <w:r>
        <w:rPr>
          <w:rFonts w:hint="eastAsia"/>
          <w:sz w:val="24"/>
          <w:szCs w:val="24"/>
        </w:rPr>
        <w:t>司法能动的中国特色</w:t>
      </w:r>
      <w:r w:rsidRPr="006D29CF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，在其他杂志上发表学术</w:t>
      </w:r>
      <w:r w:rsidRPr="006D29CF"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余</w:t>
      </w:r>
      <w:r w:rsidRPr="006D29CF">
        <w:rPr>
          <w:rFonts w:hint="eastAsia"/>
          <w:sz w:val="24"/>
          <w:szCs w:val="24"/>
        </w:rPr>
        <w:t>篇。</w:t>
      </w:r>
    </w:p>
    <w:p w:rsidR="004C4C4E" w:rsidRPr="007B4C60" w:rsidRDefault="004C4C4E" w:rsidP="004C4C4E">
      <w:pPr>
        <w:spacing w:line="440" w:lineRule="atLeast"/>
        <w:ind w:firstLine="539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电子邮箱：</w:t>
      </w:r>
      <w:r>
        <w:rPr>
          <w:b/>
          <w:sz w:val="28"/>
          <w:szCs w:val="28"/>
        </w:rPr>
        <w:t>wangjianlin99@163.</w:t>
      </w:r>
    </w:p>
    <w:p w:rsidR="00521E72" w:rsidRDefault="00521E72"/>
    <w:sectPr w:rsidR="00521E72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4C4E"/>
    <w:rsid w:val="004C4C4E"/>
    <w:rsid w:val="0052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2018-03-08T06:43:00Z</dcterms:created>
  <dcterms:modified xsi:type="dcterms:W3CDTF">2018-03-08T06:43:00Z</dcterms:modified>
</cp:coreProperties>
</file>