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11" w:rsidRDefault="008E1AEC" w:rsidP="00006E11">
      <w:pPr>
        <w:spacing w:line="360" w:lineRule="auto"/>
        <w:ind w:firstLineChars="200" w:firstLine="482"/>
        <w:rPr>
          <w:rFonts w:ascii="宋体" w:hAnsi="宋体" w:hint="eastAsia"/>
          <w:color w:val="000000"/>
          <w:sz w:val="24"/>
        </w:rPr>
      </w:pPr>
      <w:r w:rsidRPr="00D41824">
        <w:rPr>
          <w:rFonts w:ascii="宋体" w:hAnsi="宋体" w:hint="eastAsia"/>
          <w:b/>
          <w:color w:val="000000"/>
          <w:sz w:val="24"/>
        </w:rPr>
        <w:t>方福建，</w:t>
      </w:r>
      <w:r w:rsidR="00006E11" w:rsidRPr="00006E11">
        <w:rPr>
          <w:rFonts w:ascii="宋体" w:hAnsi="宋体" w:hint="eastAsia"/>
          <w:color w:val="000000"/>
          <w:sz w:val="24"/>
        </w:rPr>
        <w:t>男，浙江金华人，1966年3月出生。浙江工商大学法学院副教授、硕士生导师，浙江省诉讼法学研究会常务理事。1986年7月毕业于西南政法大学刑事侦查学系，获法学学士学位。从教35年，主要讲授《刑事侦查学》、《犯罪学》、《事实发现与法庭科学》等课程。主要研究领域为刑事侦查学、司法鉴定学、犯罪学。主编浙江省“十一五”重点教材《刑事侦查原理与案例教程》，合著《社会和谐视野下的犯罪预防》，编著《血泪之鉴——对24起重大刑事案件的犯罪学思考》、《侦查破案的奥秘》等法学类著作四部，参编法学教材八部，主持省部级课题一项。在《河北法学》、《当代法学》、《浙江工商大学学报》等杂志发表法学论文二十余篇。论文《刑事冤案的成因及对策分析——以37起典型冤案为样本》获浙江省法学会诉讼法学研究会年会论文一等奖，论文《董文语杀人案的犯罪学解读》获浙江省青少年犯罪研究会年会论文二等奖。</w:t>
      </w:r>
    </w:p>
    <w:p w:rsidR="008E1AEC" w:rsidRPr="00886948" w:rsidRDefault="008E1AEC" w:rsidP="00006E11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电子邮箱：</w:t>
      </w:r>
      <w:r w:rsidRPr="00886948">
        <w:rPr>
          <w:b/>
          <w:sz w:val="24"/>
          <w:szCs w:val="24"/>
        </w:rPr>
        <w:t>fangfujian@126.com</w:t>
      </w: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544" w:rsidRDefault="009F0544" w:rsidP="00006E11">
      <w:r>
        <w:separator/>
      </w:r>
    </w:p>
  </w:endnote>
  <w:endnote w:type="continuationSeparator" w:id="1">
    <w:p w:rsidR="009F0544" w:rsidRDefault="009F0544" w:rsidP="00006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544" w:rsidRDefault="009F0544" w:rsidP="00006E11">
      <w:r>
        <w:separator/>
      </w:r>
    </w:p>
  </w:footnote>
  <w:footnote w:type="continuationSeparator" w:id="1">
    <w:p w:rsidR="009F0544" w:rsidRDefault="009F0544" w:rsidP="00006E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AEC"/>
    <w:rsid w:val="00006E11"/>
    <w:rsid w:val="00521E72"/>
    <w:rsid w:val="008405DE"/>
    <w:rsid w:val="008E1AEC"/>
    <w:rsid w:val="009F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E1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E1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2018-03-08T06:44:00Z</dcterms:created>
  <dcterms:modified xsi:type="dcterms:W3CDTF">2021-09-08T08:52:00Z</dcterms:modified>
</cp:coreProperties>
</file>