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4F" w:rsidRPr="001E4F5F" w:rsidRDefault="0058164F" w:rsidP="0058164F">
      <w:pPr>
        <w:widowControl/>
        <w:spacing w:line="360" w:lineRule="auto"/>
        <w:ind w:firstLine="539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陈林林</w:t>
      </w:r>
      <w:r w:rsidRPr="001E4F5F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，</w:t>
      </w:r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男，浙江嵊州人。中国政法大学法学学士、浙江大学法学博士（硕博连读）、中国人民大学博士后，系校聘西湖学者、国家司法文明协同创新中心研究员、博士生导师。兼任中国法理学会理事、浙江省法理法史研究会会长、</w:t>
      </w:r>
      <w:hyperlink r:id="rId4" w:tgtFrame="_blank" w:history="1">
        <w:r w:rsidRPr="001E4F5F">
          <w:rPr>
            <w:rFonts w:ascii="宋体" w:hAnsi="宋体" w:cs="宋体" w:hint="eastAsia"/>
            <w:kern w:val="0"/>
            <w:sz w:val="24"/>
            <w:szCs w:val="24"/>
          </w:rPr>
          <w:t>浙江大学中国地方治理与法治发展研究中心</w:t>
        </w:r>
      </w:hyperlink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副主任、华东政法大学兼职教授等。</w:t>
      </w:r>
      <w:r w:rsidRPr="001E4F5F">
        <w:rPr>
          <w:rFonts w:ascii="宋体" w:hAnsi="宋体" w:cs="宋体"/>
          <w:color w:val="000000"/>
          <w:kern w:val="0"/>
          <w:sz w:val="24"/>
          <w:szCs w:val="24"/>
        </w:rPr>
        <w:t>2013</w:t>
      </w:r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年入选教育部新世纪优秀人才，</w:t>
      </w:r>
      <w:r w:rsidRPr="001E4F5F">
        <w:rPr>
          <w:rFonts w:ascii="宋体" w:hAnsi="宋体" w:cs="宋体"/>
          <w:color w:val="000000"/>
          <w:kern w:val="0"/>
          <w:sz w:val="24"/>
          <w:szCs w:val="24"/>
        </w:rPr>
        <w:t>2014</w:t>
      </w:r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年入选浙江省十大优秀中青年法学专家、浙江省“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1"/>
          <w:attr w:name="UnitName" w:val="”"/>
        </w:smartTagPr>
        <w:r w:rsidRPr="001E4F5F">
          <w:rPr>
            <w:rFonts w:ascii="宋体" w:hAnsi="宋体" w:cs="宋体"/>
            <w:color w:val="000000"/>
            <w:kern w:val="0"/>
            <w:sz w:val="24"/>
            <w:szCs w:val="24"/>
          </w:rPr>
          <w:t>151</w:t>
        </w:r>
        <w:r w:rsidRPr="001E4F5F">
          <w:rPr>
            <w:rFonts w:ascii="宋体" w:hAnsi="宋体" w:cs="宋体" w:hint="eastAsia"/>
            <w:color w:val="000000"/>
            <w:kern w:val="0"/>
            <w:sz w:val="24"/>
            <w:szCs w:val="24"/>
          </w:rPr>
          <w:t>”</w:t>
        </w:r>
      </w:smartTag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人才工程第一层次（重点）培养对象，</w:t>
      </w:r>
      <w:r w:rsidRPr="001E4F5F">
        <w:rPr>
          <w:rFonts w:ascii="宋体" w:hAnsi="宋体" w:cs="宋体"/>
          <w:color w:val="000000"/>
          <w:kern w:val="0"/>
          <w:sz w:val="24"/>
          <w:szCs w:val="24"/>
        </w:rPr>
        <w:t>2015</w:t>
      </w:r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年入选浙江省宣传文化系统“五个一批”人才。</w:t>
      </w:r>
    </w:p>
    <w:p w:rsidR="0058164F" w:rsidRPr="001E4F5F" w:rsidRDefault="0058164F" w:rsidP="0058164F">
      <w:pPr>
        <w:widowControl/>
        <w:spacing w:line="360" w:lineRule="auto"/>
        <w:ind w:firstLine="539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主要研究领域：法治理论、法律方法与司法决策、宗教法制。主持国家社会科学基金项目“疑案裁判中的法律判断模型研究”（</w:t>
      </w:r>
      <w:r w:rsidRPr="001E4F5F">
        <w:rPr>
          <w:rFonts w:ascii="宋体" w:hAnsi="宋体" w:cs="宋体"/>
          <w:color w:val="000000"/>
          <w:kern w:val="0"/>
          <w:sz w:val="24"/>
          <w:szCs w:val="24"/>
        </w:rPr>
        <w:t>2010</w:t>
      </w:r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）“宗教事务法治化的基本问题研究”（</w:t>
      </w:r>
      <w:r w:rsidRPr="001E4F5F">
        <w:rPr>
          <w:rFonts w:ascii="宋体" w:hAnsi="宋体" w:cs="宋体"/>
          <w:color w:val="000000"/>
          <w:kern w:val="0"/>
          <w:sz w:val="24"/>
          <w:szCs w:val="24"/>
        </w:rPr>
        <w:t>2016</w:t>
      </w:r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）、中国法学会部级重点项目“法官决策的影响因子与心理机制研究”（</w:t>
      </w:r>
      <w:r w:rsidRPr="001E4F5F">
        <w:rPr>
          <w:rFonts w:ascii="宋体" w:hAnsi="宋体" w:cs="宋体"/>
          <w:color w:val="000000"/>
          <w:kern w:val="0"/>
          <w:sz w:val="24"/>
          <w:szCs w:val="24"/>
        </w:rPr>
        <w:t>2015</w:t>
      </w:r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）等省部级以上项目</w:t>
      </w:r>
      <w:r w:rsidRPr="001E4F5F">
        <w:rPr>
          <w:rFonts w:ascii="宋体" w:hAnsi="宋体" w:cs="宋体"/>
          <w:color w:val="000000"/>
          <w:kern w:val="0"/>
          <w:sz w:val="24"/>
          <w:szCs w:val="24"/>
        </w:rPr>
        <w:t>9</w:t>
      </w:r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项。出版专著《裁判的进路与方法》、《法律方法比较研究》，译著《法律与道德》（汉译世界名著）、《审判的技艺》等</w:t>
      </w:r>
      <w:r w:rsidRPr="001E4F5F">
        <w:rPr>
          <w:rFonts w:ascii="宋体" w:hAnsi="宋体" w:cs="宋体"/>
          <w:color w:val="000000"/>
          <w:kern w:val="0"/>
          <w:sz w:val="24"/>
          <w:szCs w:val="24"/>
        </w:rPr>
        <w:t>5</w:t>
      </w:r>
      <w:r w:rsidRPr="001E4F5F">
        <w:rPr>
          <w:rFonts w:ascii="宋体" w:hAnsi="宋体" w:cs="宋体" w:hint="eastAsia"/>
          <w:color w:val="000000"/>
          <w:kern w:val="0"/>
          <w:sz w:val="24"/>
          <w:szCs w:val="24"/>
        </w:rPr>
        <w:t>部。在《法学研究》等刊物发表论文五十余篇，成果曾获浙江省人民政府第十四、十五、十七届哲学社会科学优秀成果一等奖。</w:t>
      </w:r>
    </w:p>
    <w:p w:rsidR="0058164F" w:rsidRPr="00AB5523" w:rsidRDefault="0058164F" w:rsidP="0058164F">
      <w:pPr>
        <w:widowControl/>
        <w:spacing w:line="360" w:lineRule="auto"/>
        <w:ind w:firstLine="539"/>
        <w:jc w:val="left"/>
        <w:rPr>
          <w:rFonts w:ascii="宋体" w:cs="宋体"/>
          <w:b/>
          <w:kern w:val="0"/>
          <w:sz w:val="24"/>
          <w:szCs w:val="24"/>
        </w:rPr>
      </w:pPr>
      <w:r w:rsidRPr="00C311AD">
        <w:rPr>
          <w:rFonts w:ascii="宋体" w:hAnsi="宋体" w:cs="宋体" w:hint="eastAsia"/>
          <w:b/>
          <w:bCs/>
          <w:kern w:val="0"/>
          <w:sz w:val="24"/>
          <w:szCs w:val="24"/>
        </w:rPr>
        <w:t>电子邮箱：</w:t>
      </w:r>
      <w:hyperlink r:id="rId5" w:history="1">
        <w:r w:rsidRPr="00AB5523">
          <w:rPr>
            <w:rFonts w:ascii="宋体" w:hAnsi="宋体" w:cs="宋体"/>
            <w:b/>
            <w:kern w:val="0"/>
            <w:sz w:val="24"/>
            <w:szCs w:val="24"/>
          </w:rPr>
          <w:t>mulsen2017@126.com</w:t>
        </w:r>
      </w:hyperlink>
    </w:p>
    <w:p w:rsidR="00ED25BF" w:rsidRDefault="00ED25BF"/>
    <w:sectPr w:rsidR="00ED25BF" w:rsidSect="00ED2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164F"/>
    <w:rsid w:val="0058164F"/>
    <w:rsid w:val="00ED2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4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ulsen2017@126.com" TargetMode="External"/><Relationship Id="rId4" Type="http://schemas.openxmlformats.org/officeDocument/2006/relationships/hyperlink" Target="http://www.baidu.com/link?url=VcuX0MDdznLxsjhkd7FFY_u4oPNo6dH0GQ3PtcujecG&amp;wd=&amp;eqid=c78c6d0d00043a790000000359db52b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2018-03-08T03:24:00Z</dcterms:created>
  <dcterms:modified xsi:type="dcterms:W3CDTF">2018-03-08T03:24:00Z</dcterms:modified>
</cp:coreProperties>
</file>