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027" w:rsidRPr="006D29CF" w:rsidRDefault="00371027" w:rsidP="00371027">
      <w:pPr>
        <w:spacing w:line="440" w:lineRule="atLeast"/>
        <w:ind w:firstLine="539"/>
        <w:jc w:val="left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季长龙</w:t>
      </w:r>
      <w:r w:rsidRPr="006D29CF">
        <w:rPr>
          <w:rFonts w:hint="eastAsia"/>
          <w:b/>
          <w:sz w:val="24"/>
          <w:szCs w:val="24"/>
        </w:rPr>
        <w:t>，</w:t>
      </w:r>
      <w:r w:rsidRPr="006D29CF">
        <w:rPr>
          <w:rFonts w:hint="eastAsia"/>
          <w:sz w:val="24"/>
          <w:szCs w:val="24"/>
        </w:rPr>
        <w:t>男，</w:t>
      </w:r>
      <w:r>
        <w:rPr>
          <w:rFonts w:hint="eastAsia"/>
          <w:sz w:val="24"/>
          <w:szCs w:val="24"/>
        </w:rPr>
        <w:t>黑龙江七台河人</w:t>
      </w:r>
      <w:r w:rsidRPr="006D29CF">
        <w:rPr>
          <w:rFonts w:hint="eastAsia"/>
          <w:sz w:val="24"/>
          <w:szCs w:val="24"/>
        </w:rPr>
        <w:t>，</w:t>
      </w:r>
      <w:r w:rsidRPr="006D29CF">
        <w:rPr>
          <w:sz w:val="24"/>
          <w:szCs w:val="24"/>
        </w:rPr>
        <w:t>19</w:t>
      </w:r>
      <w:r>
        <w:rPr>
          <w:sz w:val="24"/>
          <w:szCs w:val="24"/>
        </w:rPr>
        <w:t>73</w:t>
      </w:r>
      <w:r w:rsidRPr="006D29CF">
        <w:rPr>
          <w:rFonts w:hint="eastAsia"/>
          <w:sz w:val="24"/>
          <w:szCs w:val="24"/>
        </w:rPr>
        <w:t>年</w:t>
      </w:r>
      <w:r w:rsidRPr="006D29CF">
        <w:rPr>
          <w:sz w:val="24"/>
          <w:szCs w:val="24"/>
        </w:rPr>
        <w:t>12</w:t>
      </w:r>
      <w:r w:rsidRPr="006D29CF">
        <w:rPr>
          <w:rFonts w:hint="eastAsia"/>
          <w:sz w:val="24"/>
          <w:szCs w:val="24"/>
        </w:rPr>
        <w:t>月生</w:t>
      </w:r>
      <w:r>
        <w:rPr>
          <w:rFonts w:hint="eastAsia"/>
          <w:sz w:val="24"/>
          <w:szCs w:val="24"/>
        </w:rPr>
        <w:t>，</w:t>
      </w:r>
      <w:r w:rsidRPr="006D29CF">
        <w:rPr>
          <w:rFonts w:hint="eastAsia"/>
          <w:sz w:val="24"/>
          <w:szCs w:val="24"/>
        </w:rPr>
        <w:t>在</w:t>
      </w:r>
      <w:r>
        <w:rPr>
          <w:rFonts w:hint="eastAsia"/>
          <w:sz w:val="24"/>
          <w:szCs w:val="24"/>
        </w:rPr>
        <w:t>中国人民大学法学院获得法</w:t>
      </w:r>
      <w:r w:rsidRPr="006D29CF">
        <w:rPr>
          <w:rFonts w:hint="eastAsia"/>
          <w:sz w:val="24"/>
          <w:szCs w:val="24"/>
        </w:rPr>
        <w:t>学硕士、博士学位，</w:t>
      </w:r>
      <w:r>
        <w:rPr>
          <w:rFonts w:hint="eastAsia"/>
          <w:sz w:val="24"/>
          <w:szCs w:val="24"/>
        </w:rPr>
        <w:t>浙江工商大学法学院理论法学系副教授</w:t>
      </w:r>
      <w:r w:rsidRPr="006D29CF">
        <w:rPr>
          <w:rFonts w:hint="eastAsia"/>
          <w:sz w:val="24"/>
          <w:szCs w:val="24"/>
        </w:rPr>
        <w:t>，兼任中国</w:t>
      </w:r>
      <w:r>
        <w:rPr>
          <w:rFonts w:hint="eastAsia"/>
          <w:sz w:val="24"/>
          <w:szCs w:val="24"/>
        </w:rPr>
        <w:t>法学会董必武法学思想研究会理事</w:t>
      </w:r>
      <w:r w:rsidRPr="006D29CF">
        <w:rPr>
          <w:rFonts w:hint="eastAsia"/>
          <w:sz w:val="24"/>
          <w:szCs w:val="24"/>
        </w:rPr>
        <w:t>、中国</w:t>
      </w:r>
      <w:r>
        <w:rPr>
          <w:rFonts w:hint="eastAsia"/>
          <w:sz w:val="24"/>
          <w:szCs w:val="24"/>
        </w:rPr>
        <w:t>法学会立法学研究会理事、</w:t>
      </w:r>
      <w:r w:rsidRPr="003D41D5">
        <w:rPr>
          <w:rFonts w:hint="eastAsia"/>
          <w:sz w:val="24"/>
          <w:szCs w:val="24"/>
        </w:rPr>
        <w:t>浙江省宪法与地方立法研究会理事、台州市地方立法专家库成员等职务</w:t>
      </w:r>
      <w:r w:rsidRPr="006D29CF">
        <w:rPr>
          <w:rFonts w:hint="eastAsia"/>
          <w:sz w:val="24"/>
          <w:szCs w:val="24"/>
        </w:rPr>
        <w:t>。</w:t>
      </w:r>
    </w:p>
    <w:p w:rsidR="00371027" w:rsidRDefault="00371027" w:rsidP="00371027">
      <w:pPr>
        <w:spacing w:line="440" w:lineRule="atLeast"/>
        <w:ind w:firstLine="539"/>
        <w:jc w:val="left"/>
        <w:rPr>
          <w:rFonts w:ascii="宋体"/>
          <w:sz w:val="24"/>
        </w:rPr>
      </w:pPr>
      <w:r w:rsidRPr="006D29CF">
        <w:rPr>
          <w:rFonts w:hint="eastAsia"/>
          <w:sz w:val="24"/>
          <w:szCs w:val="24"/>
        </w:rPr>
        <w:t>主要研究领域有：</w:t>
      </w:r>
      <w:r>
        <w:rPr>
          <w:rFonts w:hint="eastAsia"/>
          <w:sz w:val="24"/>
          <w:szCs w:val="24"/>
        </w:rPr>
        <w:t>法哲学、司法解释学、立法学等</w:t>
      </w:r>
      <w:r w:rsidRPr="006D29CF">
        <w:rPr>
          <w:rFonts w:hint="eastAsia"/>
          <w:sz w:val="24"/>
          <w:szCs w:val="24"/>
        </w:rPr>
        <w:t>。主持承担的代表性课题有：</w:t>
      </w:r>
      <w:r>
        <w:rPr>
          <w:rFonts w:ascii="宋体" w:hAnsi="宋体" w:hint="eastAsia"/>
          <w:sz w:val="24"/>
        </w:rPr>
        <w:t>教育部人文社会科学一般项目：</w:t>
      </w:r>
      <w:r>
        <w:rPr>
          <w:rFonts w:ascii="宋体" w:hAnsi="宋体" w:hint="eastAsia"/>
          <w:sz w:val="24"/>
          <w:lang w:val="zh-CN"/>
        </w:rPr>
        <w:t>法律解释促进法律体系完善问题中国经验的实证研究</w:t>
      </w:r>
      <w:r>
        <w:rPr>
          <w:rFonts w:hint="eastAsia"/>
          <w:sz w:val="24"/>
          <w:szCs w:val="24"/>
        </w:rPr>
        <w:t>；</w:t>
      </w:r>
      <w:r w:rsidRPr="003F405A">
        <w:rPr>
          <w:rFonts w:ascii="宋体" w:hAnsi="宋体" w:hint="eastAsia"/>
          <w:sz w:val="24"/>
        </w:rPr>
        <w:t>浙江省哲学社会科学规划立项课题：转型期社会公德治理的法律干预机制研究</w:t>
      </w:r>
      <w:r>
        <w:rPr>
          <w:rFonts w:ascii="宋体" w:hAnsi="宋体" w:hint="eastAsia"/>
          <w:sz w:val="24"/>
        </w:rPr>
        <w:t>；</w:t>
      </w:r>
      <w:r w:rsidRPr="008C5E5F">
        <w:rPr>
          <w:rFonts w:ascii="宋体" w:hAnsi="宋体" w:hint="eastAsia"/>
          <w:sz w:val="24"/>
        </w:rPr>
        <w:t>中国法学会中国法学会部级法学研究课题</w:t>
      </w:r>
      <w:r>
        <w:rPr>
          <w:rFonts w:ascii="宋体" w:hAnsi="宋体" w:hint="eastAsia"/>
          <w:sz w:val="24"/>
        </w:rPr>
        <w:t>：</w:t>
      </w:r>
      <w:r w:rsidRPr="008C5E5F">
        <w:rPr>
          <w:rFonts w:ascii="宋体" w:hAnsi="宋体" w:hint="eastAsia"/>
          <w:sz w:val="24"/>
        </w:rPr>
        <w:t>“程序正义视野下地方立法信息公开实证研究”</w:t>
      </w:r>
      <w:r>
        <w:rPr>
          <w:rFonts w:ascii="宋体" w:hAnsi="宋体" w:hint="eastAsia"/>
          <w:sz w:val="24"/>
        </w:rPr>
        <w:t>等。</w:t>
      </w:r>
    </w:p>
    <w:p w:rsidR="00371027" w:rsidRPr="006D29CF" w:rsidRDefault="00371027" w:rsidP="00371027">
      <w:pPr>
        <w:spacing w:line="440" w:lineRule="atLeast"/>
        <w:ind w:firstLine="539"/>
        <w:jc w:val="left"/>
        <w:rPr>
          <w:sz w:val="24"/>
          <w:szCs w:val="24"/>
        </w:rPr>
      </w:pPr>
      <w:r w:rsidRPr="006D29CF">
        <w:rPr>
          <w:rFonts w:hint="eastAsia"/>
          <w:sz w:val="24"/>
          <w:szCs w:val="24"/>
        </w:rPr>
        <w:t>在《</w:t>
      </w:r>
      <w:r>
        <w:rPr>
          <w:rFonts w:ascii="宋体" w:hAnsi="宋体" w:hint="eastAsia"/>
          <w:bCs/>
          <w:caps/>
          <w:sz w:val="24"/>
        </w:rPr>
        <w:t>法商研究</w:t>
      </w:r>
      <w:r w:rsidRPr="006D29CF">
        <w:rPr>
          <w:rFonts w:hint="eastAsia"/>
          <w:sz w:val="24"/>
          <w:szCs w:val="24"/>
        </w:rPr>
        <w:t>》杂志上发表“</w:t>
      </w:r>
      <w:r w:rsidRPr="009B138A">
        <w:rPr>
          <w:rFonts w:hint="eastAsia"/>
          <w:bCs/>
          <w:sz w:val="24"/>
          <w:szCs w:val="24"/>
        </w:rPr>
        <w:t>民营企业“原罪”问题的法理辨析</w:t>
      </w:r>
      <w:r w:rsidRPr="006D29CF">
        <w:rPr>
          <w:rFonts w:hint="eastAsia"/>
          <w:sz w:val="24"/>
          <w:szCs w:val="24"/>
        </w:rPr>
        <w:t>”</w:t>
      </w:r>
      <w:r>
        <w:rPr>
          <w:rFonts w:hint="eastAsia"/>
          <w:sz w:val="24"/>
          <w:szCs w:val="24"/>
        </w:rPr>
        <w:t>，</w:t>
      </w:r>
      <w:r>
        <w:rPr>
          <w:rFonts w:ascii="宋体" w:hAnsi="宋体" w:hint="eastAsia"/>
          <w:sz w:val="24"/>
          <w:lang w:val="zh-CN"/>
        </w:rPr>
        <w:t>《苏州大学学报》</w:t>
      </w:r>
      <w:r>
        <w:rPr>
          <w:rFonts w:hint="eastAsia"/>
          <w:sz w:val="24"/>
          <w:szCs w:val="24"/>
        </w:rPr>
        <w:t>发表“</w:t>
      </w:r>
      <w:r>
        <w:rPr>
          <w:rFonts w:ascii="宋体" w:hAnsi="宋体" w:hint="eastAsia"/>
          <w:sz w:val="24"/>
          <w:lang w:val="zh-CN"/>
        </w:rPr>
        <w:t>法律解释的中国特色及其对我国法律体系完善的影响”等</w:t>
      </w:r>
      <w:r w:rsidRPr="006D29CF">
        <w:rPr>
          <w:rFonts w:hint="eastAsia"/>
          <w:sz w:val="24"/>
          <w:szCs w:val="24"/>
        </w:rPr>
        <w:t>论文</w:t>
      </w:r>
      <w:r>
        <w:rPr>
          <w:sz w:val="24"/>
          <w:szCs w:val="24"/>
        </w:rPr>
        <w:t>30</w:t>
      </w:r>
      <w:r>
        <w:rPr>
          <w:rFonts w:hint="eastAsia"/>
          <w:sz w:val="24"/>
          <w:szCs w:val="24"/>
        </w:rPr>
        <w:t>多</w:t>
      </w:r>
      <w:r w:rsidRPr="006D29CF">
        <w:rPr>
          <w:rFonts w:hint="eastAsia"/>
          <w:sz w:val="24"/>
          <w:szCs w:val="24"/>
        </w:rPr>
        <w:t>篇。</w:t>
      </w:r>
    </w:p>
    <w:p w:rsidR="00371027" w:rsidRPr="00AB5523" w:rsidRDefault="00371027" w:rsidP="00371027">
      <w:pPr>
        <w:spacing w:line="440" w:lineRule="atLeast"/>
        <w:ind w:firstLine="539"/>
        <w:jc w:val="left"/>
        <w:rPr>
          <w:b/>
          <w:sz w:val="24"/>
          <w:szCs w:val="24"/>
        </w:rPr>
      </w:pPr>
      <w:r w:rsidRPr="006D29CF">
        <w:rPr>
          <w:rFonts w:hint="eastAsia"/>
          <w:b/>
          <w:sz w:val="24"/>
          <w:szCs w:val="24"/>
        </w:rPr>
        <w:t>电子邮箱：</w:t>
      </w:r>
      <w:r w:rsidRPr="00AB5523">
        <w:rPr>
          <w:b/>
          <w:sz w:val="24"/>
          <w:szCs w:val="24"/>
        </w:rPr>
        <w:t>Jcl1973@163.com</w:t>
      </w:r>
    </w:p>
    <w:p w:rsidR="00ED25BF" w:rsidRDefault="00ED25BF"/>
    <w:sectPr w:rsidR="00ED25BF" w:rsidSect="00ED25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71027"/>
    <w:rsid w:val="00371027"/>
    <w:rsid w:val="00ED2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02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2018-03-08T05:37:00Z</dcterms:created>
  <dcterms:modified xsi:type="dcterms:W3CDTF">2018-03-08T05:37:00Z</dcterms:modified>
</cp:coreProperties>
</file>